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273350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Montserrat" w:hAnsi="Montserrat" w:cs="Montserrat" w:eastAsia="Montserrat"/>
          <w:color w:val="273350"/>
          <w:spacing w:val="0"/>
          <w:position w:val="0"/>
          <w:sz w:val="19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273350"/>
          <w:spacing w:val="0"/>
          <w:position w:val="0"/>
          <w:sz w:val="28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273350"/>
          <w:spacing w:val="0"/>
          <w:position w:val="0"/>
          <w:sz w:val="28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273350"/>
          <w:spacing w:val="0"/>
          <w:position w:val="0"/>
          <w:sz w:val="28"/>
          <w:shd w:fill="FFFFFF" w:val="clear"/>
        </w:rPr>
        <w:t xml:space="preserve">Прием отработанных ртутьсодержащих ламп  от населения осуществляется по адресу: Ивановская область, Лухский район, с.Благовещенье, ул.Центральная,д.43 (помещение Администрации)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