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981B7" w14:textId="77777777" w:rsidR="00557205" w:rsidRPr="00DE6745" w:rsidRDefault="00557205" w:rsidP="00DE6745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6745">
        <w:rPr>
          <w:rFonts w:ascii="Times New Roman" w:hAnsi="Times New Roman" w:cs="Times New Roman"/>
          <w:b/>
          <w:bCs/>
          <w:sz w:val="28"/>
          <w:szCs w:val="28"/>
        </w:rPr>
        <w:t xml:space="preserve">Прокуратура Советского района г. Иваново разъясняет. </w:t>
      </w:r>
    </w:p>
    <w:p w14:paraId="69E8D14D" w14:textId="1EB9B707" w:rsidR="00DE6745" w:rsidRPr="00DE6745" w:rsidRDefault="00DE6745" w:rsidP="00DE6745">
      <w:pPr>
        <w:shd w:val="clear" w:color="auto" w:fill="FFFFFF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E67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Ужесточены требования для получения или продления лицензии на управление многоквартирным домом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0C235E1B" w14:textId="35948B88" w:rsidR="00DE6745" w:rsidRPr="008246ED" w:rsidRDefault="00DE6745" w:rsidP="00DE6745">
      <w:pPr>
        <w:shd w:val="clear" w:color="auto" w:fill="FFFFFF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ED">
        <w:rPr>
          <w:rFonts w:ascii="Times New Roman" w:eastAsia="Times New Roman" w:hAnsi="Times New Roman" w:cs="Times New Roman"/>
          <w:sz w:val="28"/>
          <w:szCs w:val="28"/>
          <w:lang w:eastAsia="ru-RU"/>
        </w:rPr>
        <w:t> С 1 сентября 2024 года вступили в силу изменения в Жилищный кодекс Российской Федерации, внесенные Федеральным законом от 25.12.2023</w:t>
      </w:r>
      <w:r w:rsidRPr="008246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662-ФЗ, согласно которых расширен перечень лицензионных требований к управляющим компаниям.</w:t>
      </w:r>
    </w:p>
    <w:p w14:paraId="43DDF565" w14:textId="77777777" w:rsidR="00DE6745" w:rsidRPr="008246ED" w:rsidRDefault="00DE6745" w:rsidP="00DE6745">
      <w:pPr>
        <w:shd w:val="clear" w:color="auto" w:fill="FFFFFF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E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требований дополнен, в частности, следующими:</w:t>
      </w:r>
    </w:p>
    <w:p w14:paraId="351BF763" w14:textId="77777777" w:rsidR="00DE6745" w:rsidRPr="008246ED" w:rsidRDefault="00DE6745" w:rsidP="00DE6745">
      <w:pPr>
        <w:shd w:val="clear" w:color="auto" w:fill="FFFFFF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E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у учредителя (участника) соискателя либо лицензиата неснятой или непогашенной судимости (например, за экономические преступления);</w:t>
      </w:r>
    </w:p>
    <w:p w14:paraId="0CEE66B0" w14:textId="77777777" w:rsidR="00DE6745" w:rsidRPr="008246ED" w:rsidRDefault="00DE6745" w:rsidP="00DE6745">
      <w:pPr>
        <w:shd w:val="clear" w:color="auto" w:fill="FFFFFF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E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непривлечение к административной ответственности лицензиата, соискателя лицензии за грубое нарушение лицензионных требований в течение 3 лет, предшествующих дате получения лицензии или продления срока ее действия;</w:t>
      </w:r>
    </w:p>
    <w:p w14:paraId="30E6199F" w14:textId="77777777" w:rsidR="00DE6745" w:rsidRPr="008246ED" w:rsidRDefault="00DE6745" w:rsidP="00DE6745">
      <w:pPr>
        <w:shd w:val="clear" w:color="auto" w:fill="FFFFFF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6E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в Едином федеральном реестре сведений о банкротстве в 3-летний период до обращения за лицензией сведений о банкротстве управляющей компании, должностные лица и (или) учредители которой теперь имеют аналогичный статус у соискателя.</w:t>
      </w:r>
    </w:p>
    <w:p w14:paraId="006A0009" w14:textId="77777777" w:rsidR="009B506B" w:rsidRDefault="009B506B"/>
    <w:sectPr w:rsidR="009B5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5A"/>
    <w:rsid w:val="00557205"/>
    <w:rsid w:val="008E175A"/>
    <w:rsid w:val="009B506B"/>
    <w:rsid w:val="00DE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3EB3"/>
  <w15:chartTrackingRefBased/>
  <w15:docId w15:val="{3C7D108F-8807-436A-AD50-80FEB6E6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2024-12-17T07:56:00Z</dcterms:created>
  <dcterms:modified xsi:type="dcterms:W3CDTF">2024-12-17T07:57:00Z</dcterms:modified>
</cp:coreProperties>
</file>