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9"/>
        <w:contextualSpacing/>
        <w:ind w:left="0" w:right="0" w:firstLine="0"/>
        <w:jc w:val="center"/>
        <w:spacing w:before="0" w:after="160" w:line="259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</w:pP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7"/>
          <w:szCs w:val="27"/>
          <w:lang w:val="ru-RU" w:bidi="en-US"/>
        </w:rPr>
        <w:t xml:space="preserve">Пресс-конференция Росреестра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</w:r>
    </w:p>
    <w:p>
      <w:pPr>
        <w:pStyle w:val="679"/>
        <w:contextualSpacing/>
        <w:ind w:left="0" w:right="0" w:firstLine="0"/>
        <w:jc w:val="center"/>
        <w:spacing w:before="0" w:after="160" w:line="259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</w:pP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7"/>
          <w:szCs w:val="27"/>
          <w:lang w:val="ru-RU" w:bidi="en-US"/>
        </w:rPr>
        <w:t xml:space="preserve">«</w:t>
      </w:r>
      <w:r>
        <w:rPr>
          <w:rFonts w:ascii="Liberation Serif" w:hAnsi="Liberation Serif" w:eastAsia="Liberation Serif" w:cs="Liberation Serif"/>
          <w:b/>
          <w:bCs/>
          <w:sz w:val="27"/>
          <w:szCs w:val="27"/>
        </w:rPr>
        <w:t xml:space="preserve">Об актуальном по новому закону</w:t>
      </w:r>
      <w:r>
        <w:rPr>
          <w:rFonts w:ascii="Liberation Serif" w:hAnsi="Liberation Serif" w:eastAsia="Liberation Serif" w:cs="Liberation Serif"/>
          <w:b/>
          <w:bCs/>
          <w:i/>
          <w:iCs/>
          <w:color w:val="000000"/>
          <w:sz w:val="27"/>
          <w:szCs w:val="27"/>
          <w:lang w:val="ru-RU" w:bidi="en-US"/>
        </w:rPr>
        <w:t xml:space="preserve">»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7"/>
          <w:szCs w:val="27"/>
        </w:rPr>
      </w:r>
    </w:p>
    <w:p>
      <w:pPr>
        <w:pStyle w:val="679"/>
        <w:contextualSpacing/>
        <w:ind w:left="0" w:right="0" w:firstLine="0"/>
        <w:jc w:val="left"/>
        <w:spacing w:before="0" w:after="160" w:line="259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i/>
          <w:iCs/>
          <w:color w:val="000000"/>
          <w:sz w:val="27"/>
          <w:szCs w:val="27"/>
        </w:rPr>
      </w:pPr>
      <w:r>
        <w:rPr>
          <w:rFonts w:ascii="Liberation Serif" w:hAnsi="Liberation Serif" w:cs="Liberation Serif"/>
          <w:i/>
          <w:iCs/>
          <w:color w:val="000000"/>
          <w:sz w:val="27"/>
          <w:szCs w:val="27"/>
        </w:rPr>
      </w:r>
      <w:r>
        <w:rPr>
          <w:rFonts w:ascii="Liberation Serif" w:hAnsi="Liberation Serif" w:cs="Liberation Serif"/>
          <w:i/>
          <w:iCs/>
          <w:color w:val="000000"/>
          <w:sz w:val="27"/>
          <w:szCs w:val="27"/>
        </w:rPr>
      </w:r>
    </w:p>
    <w:p>
      <w:pPr>
        <w:pStyle w:val="679"/>
        <w:contextualSpacing/>
        <w:ind w:left="720" w:right="0" w:firstLine="0"/>
        <w:jc w:val="both"/>
        <w:spacing w:before="0" w:after="160" w:line="259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</w:r>
      <w:r>
        <w:rPr>
          <w:rFonts w:ascii="Liberation Serif" w:hAnsi="Liberation Serif" w:cs="Liberation Serif"/>
          <w:sz w:val="27"/>
          <w:szCs w:val="27"/>
        </w:rPr>
      </w:r>
    </w:p>
    <w:p>
      <w:pPr>
        <w:pStyle w:val="617"/>
        <w:contextualSpacing/>
        <w:jc w:val="center"/>
        <w:spacing w:before="0" w:after="200"/>
        <w:tabs>
          <w:tab w:val="clear" w:pos="708" w:leader="none"/>
          <w:tab w:val="left" w:pos="709" w:leader="none"/>
        </w:tabs>
        <w:rPr>
          <w:rStyle w:val="651"/>
          <w:rFonts w:ascii="Liberation Serif" w:hAnsi="Liberation Serif" w:cs="Liberation Serif"/>
          <w:b/>
          <w:bCs/>
          <w:sz w:val="27"/>
          <w:szCs w:val="27"/>
          <w:highlight w:val="none"/>
          <w:u w:val="single"/>
        </w:rPr>
      </w:pPr>
      <w:r>
        <w:rPr>
          <w:rStyle w:val="651"/>
          <w:rFonts w:ascii="Liberation Serif" w:hAnsi="Liberation Serif" w:eastAsia="Liberation Serif" w:cs="Liberation Serif"/>
          <w:b/>
          <w:bCs/>
          <w:sz w:val="27"/>
          <w:szCs w:val="27"/>
          <w:u w:val="single"/>
          <w:shd w:val="clear" w:color="auto" w:fill="ffffff"/>
          <w:lang w:val="ru-RU" w:bidi="ru-RU"/>
        </w:rPr>
        <w:t xml:space="preserve">Заместитель руководителя Управления Росреестра по Ивановской области Ольга Смирнова на пресс-конференции в режиме ВКС ответила на актуальные вопросы в сфере недвижимости</w:t>
      </w:r>
      <w:r>
        <w:rPr>
          <w:rStyle w:val="651"/>
          <w:rFonts w:ascii="Liberation Serif" w:hAnsi="Liberation Serif" w:cs="Liberation Serif"/>
          <w:b/>
          <w:bCs/>
          <w:sz w:val="27"/>
          <w:szCs w:val="27"/>
          <w:highlight w:val="none"/>
          <w:u w:val="single"/>
        </w:rPr>
      </w:r>
    </w:p>
    <w:p>
      <w:pPr>
        <w:pStyle w:val="617"/>
        <w:ind w:left="0" w:right="0" w:firstLine="567"/>
        <w:jc w:val="both"/>
        <w:spacing w:before="0" w:after="160" w:line="259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  <w:u w:val="none"/>
        </w:rPr>
      </w:pPr>
      <w:r>
        <w:rPr>
          <w:rFonts w:ascii="Liberation Serif" w:hAnsi="Liberation Serif" w:cs="Liberation Serif"/>
          <w:b w:val="0"/>
          <w:bCs w:val="0"/>
          <w:sz w:val="27"/>
          <w:szCs w:val="27"/>
          <w:u w:val="none"/>
        </w:rPr>
      </w:r>
      <w:r>
        <w:rPr>
          <w:rFonts w:ascii="Liberation Serif" w:hAnsi="Liberation Serif" w:cs="Liberation Serif"/>
          <w:b w:val="0"/>
          <w:bCs w:val="0"/>
          <w:sz w:val="27"/>
          <w:szCs w:val="27"/>
          <w:highlight w:val="none"/>
          <w:u w:val="none"/>
        </w:rPr>
      </w:r>
    </w:p>
    <w:p>
      <w:pPr>
        <w:pStyle w:val="617"/>
        <w:ind w:left="0" w:right="0" w:firstLine="567"/>
        <w:jc w:val="both"/>
        <w:spacing w:before="0" w:after="160" w:line="259" w:lineRule="auto"/>
        <w:tabs>
          <w:tab w:val="clear" w:pos="708" w:leader="none"/>
          <w:tab w:val="left" w:pos="709" w:leader="none"/>
        </w:tabs>
        <w:rPr>
          <w:rStyle w:val="651"/>
          <w:rFonts w:ascii="Liberation Serif" w:hAnsi="Liberation Serif" w:cs="Liberation Serif"/>
          <w:b w:val="0"/>
          <w:bCs w:val="0"/>
          <w:sz w:val="27"/>
          <w:szCs w:val="27"/>
          <w:highlight w:val="none"/>
          <w:u w:val="none"/>
        </w:rPr>
      </w:pPr>
      <w:r>
        <w:rPr>
          <w:rStyle w:val="651"/>
          <w:rFonts w:ascii="Liberation Serif" w:hAnsi="Liberation Serif" w:eastAsia="Liberation Serif" w:cs="Liberation Serif"/>
          <w:b w:val="0"/>
          <w:bCs w:val="0"/>
          <w:sz w:val="27"/>
          <w:szCs w:val="27"/>
          <w:u w:val="none"/>
          <w:shd w:val="clear" w:color="auto" w:fill="ffffff"/>
          <w:lang w:val="ru-RU" w:bidi="ru-RU"/>
        </w:rPr>
        <w:t xml:space="preserve">В рамках конференции, кроме прочего, осветим наиболее важные вопросы о законодательных изменениях.</w:t>
      </w:r>
      <w:r>
        <w:rPr>
          <w:rStyle w:val="651"/>
          <w:rFonts w:ascii="Liberation Serif" w:hAnsi="Liberation Serif" w:cs="Liberation Serif"/>
          <w:b w:val="0"/>
          <w:bCs w:val="0"/>
          <w:sz w:val="27"/>
          <w:szCs w:val="27"/>
          <w:highlight w:val="none"/>
          <w:u w:val="none"/>
        </w:rPr>
      </w:r>
    </w:p>
    <w:p>
      <w:pPr>
        <w:pStyle w:val="617"/>
        <w:ind w:left="709" w:firstLine="0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/>
          <w:color w:val="292c2f"/>
          <w:sz w:val="27"/>
          <w:szCs w:val="27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292c2f"/>
          <w:sz w:val="27"/>
          <w:szCs w:val="27"/>
        </w:rPr>
        <w:t xml:space="preserve">- Ольга Николаевна, расскажите, пожалуйста, о последних изменениях  законодательства в сфере недвижимости?</w:t>
      </w:r>
      <w:r>
        <w:rPr>
          <w:rFonts w:ascii="Liberation Serif" w:hAnsi="Liberation Serif" w:cs="Liberation Serif"/>
          <w:b/>
          <w:bCs/>
          <w:color w:val="292c2f"/>
          <w:sz w:val="27"/>
          <w:szCs w:val="27"/>
          <w:highlight w:val="none"/>
        </w:rPr>
      </w:r>
    </w:p>
    <w:p>
      <w:pPr>
        <w:pStyle w:val="617"/>
        <w:ind w:left="0" w:right="0" w:firstLine="0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/>
          <w:color w:val="292c2f"/>
          <w:sz w:val="27"/>
          <w:szCs w:val="27"/>
          <w:highlight w:val="none"/>
        </w:rPr>
      </w:pPr>
      <w:r>
        <w:rPr>
          <w:rFonts w:ascii="Liberation Serif" w:hAnsi="Liberation Serif" w:cs="Liberation Serif"/>
          <w:b/>
          <w:bCs/>
          <w:color w:val="292c2f"/>
          <w:sz w:val="27"/>
          <w:szCs w:val="27"/>
        </w:rPr>
      </w:r>
      <w:r>
        <w:rPr>
          <w:rFonts w:ascii="Liberation Serif" w:hAnsi="Liberation Serif" w:cs="Liberation Serif"/>
          <w:b/>
          <w:bCs/>
          <w:color w:val="292c2f"/>
          <w:sz w:val="27"/>
          <w:szCs w:val="27"/>
          <w:highlight w:val="none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 w:val="0"/>
          <w:bCs w:val="0"/>
          <w:sz w:val="27"/>
          <w:szCs w:val="27"/>
        </w:rPr>
      </w:pPr>
      <w:r>
        <w:rPr>
          <w:rFonts w:ascii="Liberation Serif" w:hAnsi="Liberation Serif" w:eastAsia="Liberation Serif" w:cs="Liberation Serif"/>
          <w:b w:val="0"/>
          <w:bCs w:val="0"/>
          <w:color w:val="292c2f"/>
          <w:sz w:val="27"/>
          <w:szCs w:val="27"/>
        </w:rPr>
        <w:t xml:space="preserve">Росреестр традиционно</w:t>
      </w:r>
      <w:r>
        <w:rPr>
          <w:rFonts w:ascii="Liberation Serif" w:hAnsi="Liberation Serif" w:eastAsia="Liberation Serif" w:cs="Liberation Serif"/>
          <w:b w:val="0"/>
          <w:bCs w:val="0"/>
          <w:color w:val="292c2f"/>
          <w:sz w:val="27"/>
          <w:szCs w:val="27"/>
        </w:rPr>
        <w:t xml:space="preserve"> продолжает упрощать процедуры государственного кадастрового учета и государственной регистрации прав для граждан. На этот раз изменения коснулись вспомогательных построек на земельных участках граждан, которые ранее никогда не оформлялись в собственность.</w:t>
      </w:r>
      <w:r>
        <w:rPr>
          <w:rFonts w:ascii="Liberation Serif" w:hAnsi="Liberation Serif" w:cs="Liberation Serif"/>
          <w:b w:val="0"/>
          <w:bCs w:val="0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С 9</w:t>
      </w: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 ноября 2024 года вступил в силу упрощенный порядок оформления прав на хозяйственные постройки, созданные до 1 января 2013 года. Теперь владельцам сараев, бань, летних кухонь и других капитальных построек не нужно заново проходить все процедуры оформления.</w:t>
      </w:r>
      <w:r>
        <w:rPr>
          <w:rFonts w:ascii="Liberation Serif" w:hAnsi="Liberation Serif" w:cs="Liberation Serif"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Главное условие - чтобы постройка была неразрывно связана с земельным участком, стояла на фундаменте и не могла быть перенесена без нанесения значительного  урона, То есть была объектом недвижимости.</w:t>
      </w:r>
      <w:r>
        <w:rPr>
          <w:rFonts w:ascii="Liberation Serif" w:hAnsi="Liberation Serif" w:cs="Liberation Serif"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Cs w:val="0"/>
          <w:i w:val="0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Если постройка была создана до 1 января 2013 года и расположена на земельном участке, </w:t>
      </w:r>
      <w:r>
        <w:rPr>
          <w:rFonts w:ascii="Liberation Serif" w:hAnsi="Liberation Serif" w:eastAsia="Liberation Serif" w:cs="Liberation Serif"/>
          <w:i w:val="0"/>
          <w:iCs w:val="0"/>
          <w:color w:val="auto"/>
          <w:sz w:val="27"/>
          <w:szCs w:val="27"/>
        </w:rPr>
        <w:t xml:space="preserve">принадлежащем гражданину </w:t>
      </w:r>
      <w:r>
        <w:rPr>
          <w:rFonts w:ascii="Liberation Serif" w:hAnsi="Liberation Serif" w:eastAsia="Liberation Serif" w:cs="Liberation Serif"/>
          <w:bCs w:val="0"/>
          <w:i w:val="0"/>
          <w:iCs w:val="0"/>
          <w:color w:val="auto"/>
          <w:sz w:val="27"/>
          <w:szCs w:val="27"/>
        </w:rPr>
        <w:t xml:space="preserve">на праве собственности либо на праве пожизненного наследуемого владения, постоянного (бессрочного) пользования, безвозмездного пользования или аренды</w:t>
      </w:r>
      <w:r>
        <w:rPr>
          <w:rFonts w:ascii="Liberation Serif" w:hAnsi="Liberation Serif" w:eastAsia="Liberation Serif" w:cs="Liberation Serif"/>
          <w:bCs w:val="0"/>
          <w:i w:val="0"/>
          <w:iCs w:val="0"/>
          <w:color w:val="auto"/>
          <w:sz w:val="27"/>
          <w:szCs w:val="27"/>
        </w:rPr>
        <w:t xml:space="preserve">,</w:t>
      </w:r>
      <w:r>
        <w:rPr>
          <w:rFonts w:ascii="Liberation Serif" w:hAnsi="Liberation Serif" w:eastAsia="Liberation Serif" w:cs="Liberation Serif"/>
          <w:bCs w:val="0"/>
          <w:i w:val="0"/>
          <w:iCs w:val="0"/>
          <w:color w:val="292c2f"/>
          <w:sz w:val="27"/>
          <w:szCs w:val="27"/>
        </w:rPr>
        <w:t xml:space="preserve"> и </w:t>
      </w: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предназначенном для индивидуального жилищного </w:t>
      </w: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строительства, ведения личного подсобного хозяйства или ведения садоводства,  то достаточно лишь предоставить технический паспорт, подтверждающий, что в отношении вашей постройки до 2013 года были проведены технический учет или техническая инвентаризация. </w:t>
      </w:r>
      <w:r>
        <w:rPr>
          <w:rFonts w:ascii="Liberation Serif" w:hAnsi="Liberation Serif" w:cs="Liberation Serif"/>
          <w:bCs w:val="0"/>
          <w:i w:val="0"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С помощью лишь этих документов можно оформить право собственности на свою хозяйственную постройку без дополнительных расходов и проблем. Ранее требовалось проведение кадастровых работ и составление технического плана.</w:t>
      </w:r>
      <w:r>
        <w:rPr>
          <w:rFonts w:ascii="Liberation Serif" w:hAnsi="Liberation Serif" w:cs="Liberation Serif"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color w:val="292c2f"/>
          <w:sz w:val="27"/>
          <w:szCs w:val="27"/>
          <w:highlight w:val="none"/>
        </w:rPr>
      </w:pPr>
      <w:r>
        <w:rPr>
          <w:rFonts w:ascii="Liberation Serif" w:hAnsi="Liberation Serif" w:cs="Liberation Serif"/>
          <w:color w:val="292c2f"/>
          <w:sz w:val="27"/>
          <w:szCs w:val="27"/>
        </w:rPr>
      </w:r>
      <w:r>
        <w:rPr>
          <w:rFonts w:ascii="Liberation Serif" w:hAnsi="Liberation Serif" w:cs="Liberation Serif"/>
          <w:color w:val="292c2f"/>
          <w:sz w:val="27"/>
          <w:szCs w:val="27"/>
          <w:highlight w:val="none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/>
          <w:color w:val="292c2f"/>
          <w:sz w:val="27"/>
          <w:szCs w:val="27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292c2f"/>
          <w:sz w:val="27"/>
          <w:szCs w:val="27"/>
        </w:rPr>
        <w:t xml:space="preserve">- Хотелось бы остановится подробнее на изменениях в сфере выполнения кадастровых работ. Ольга Николаевна, расскажите об этом.</w:t>
      </w:r>
      <w:r>
        <w:rPr>
          <w:rFonts w:ascii="Liberation Serif" w:hAnsi="Liberation Serif" w:cs="Liberation Serif"/>
          <w:b/>
          <w:bCs/>
          <w:color w:val="292c2f"/>
          <w:sz w:val="27"/>
          <w:szCs w:val="27"/>
          <w:highlight w:val="none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/>
          <w:color w:val="292c2f"/>
          <w:sz w:val="27"/>
          <w:szCs w:val="27"/>
        </w:rPr>
      </w:pPr>
      <w:r>
        <w:rPr>
          <w:rFonts w:ascii="Liberation Serif" w:hAnsi="Liberation Serif" w:cs="Liberation Serif"/>
          <w:b/>
          <w:bCs/>
          <w:color w:val="292c2f"/>
          <w:sz w:val="27"/>
          <w:szCs w:val="27"/>
        </w:rPr>
      </w:r>
      <w:r>
        <w:rPr>
          <w:rFonts w:ascii="Liberation Serif" w:hAnsi="Liberation Serif" w:cs="Liberation Serif"/>
          <w:b/>
          <w:bCs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Принят закон об усовершенствовании выполнения комплексных кадастровых работ (ККР).</w:t>
      </w:r>
      <w:r>
        <w:rPr>
          <w:rFonts w:ascii="Liberation Serif" w:hAnsi="Liberation Serif" w:cs="Liberation Serif"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Закон принят в целях сокращения земельных участков без точных границ, сокращения числа реестровых ошибок, а также массовой «инвентаризации» недвижимости в регионах.</w:t>
      </w:r>
      <w:r>
        <w:rPr>
          <w:rFonts w:ascii="Liberation Serif" w:hAnsi="Liberation Serif" w:cs="Liberation Serif"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Cs w:val="0"/>
          <w:i w:val="0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Госпрограммой </w:t>
      </w:r>
      <w:r>
        <w:rPr>
          <w:rFonts w:ascii="Liberation Serif" w:hAnsi="Liberation Serif" w:eastAsia="Liberation Serif" w:cs="Liberation Serif"/>
          <w:b/>
          <w:bCs/>
          <w:color w:val="292c2f"/>
          <w:sz w:val="27"/>
          <w:szCs w:val="27"/>
        </w:rPr>
        <w:t xml:space="preserve">«Национальная система пространственных данных» (НСПД)</w:t>
      </w:r>
      <w:r>
        <w:rPr>
          <w:rFonts w:ascii="Liberation Serif" w:hAnsi="Liberation Serif" w:eastAsia="Liberation Serif" w:cs="Liberation Serif"/>
          <w:color w:val="292c2f"/>
          <w:sz w:val="27"/>
          <w:szCs w:val="27"/>
        </w:rPr>
        <w:t xml:space="preserve">, которую реализует Росреестр, предусмотрено наполнение ЕГРН полными и точными сведениями.При этом одним из наиболее эффективных и быстрых способов наполнения ЕГРН являются комплексные кадастровые работы.</w:t>
        <w:br/>
      </w:r>
      <w:r>
        <w:rPr>
          <w:rFonts w:ascii="Liberation Serif" w:hAnsi="Liberation Serif" w:eastAsia="Liberation Serif" w:cs="Liberation Serif"/>
          <w:i/>
          <w:color w:val="292c2f"/>
          <w:sz w:val="27"/>
          <w:szCs w:val="27"/>
        </w:rPr>
        <w:tab/>
      </w: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Комплексные кадастровые работы разделили на 3 вида: федерального, регионального и местного значения. </w:t>
      </w:r>
      <w:r>
        <w:rPr>
          <w:rFonts w:ascii="Liberation Serif" w:hAnsi="Liberation Serif" w:cs="Liberation Serif"/>
          <w:bCs w:val="0"/>
          <w:i w:val="0"/>
          <w:color w:val="292c2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Cs w:val="0"/>
          <w:i w:val="0"/>
          <w:color w:val="292c2f"/>
          <w:sz w:val="27"/>
          <w:szCs w:val="27"/>
        </w:rPr>
      </w:pP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Комплексные кадастровые работы федерального значения возложили на ППК </w:t>
      </w: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«Роскадастр». У компании есть филиалы во всех субъектах РФ, что позволит проводить ККР на всей территории страны единовременно по единой технологии и оперативно перераспределять ресурсы при наличии больших объемов работ в отдельных регионах. Кроме того, Ро</w:t>
      </w: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среестр и ППК «Роскадастр» смогут контролировать качество и сроки выполнения ККР, подготовку итоговых документов. Это обеспечит выполнение поручений Президента Российской Федерации и показателей госпрограммы «Национальная система пространственных данных». </w:t>
      </w:r>
      <w:r>
        <w:rPr>
          <w:rFonts w:ascii="Liberation Serif" w:hAnsi="Liberation Serif" w:cs="Liberation Serif"/>
          <w:bCs w:val="0"/>
          <w:i w:val="0"/>
          <w:color w:val="292c2f"/>
          <w:sz w:val="27"/>
          <w:szCs w:val="27"/>
        </w:rPr>
      </w:r>
    </w:p>
    <w:p>
      <w:pPr>
        <w:pStyle w:val="617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  <w:highlight w:val="none"/>
        </w:rPr>
      </w:pP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 </w:t>
      </w: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t xml:space="preserve">ККР федерального значения являются государственной задачей, при реализации которой важна не коммерческая выгода, а качественное определение характеристик объектов недвижимости.</w:t>
      </w:r>
      <w:r>
        <w:rPr>
          <w:rFonts w:ascii="Liberation Serif" w:hAnsi="Liberation Serif" w:eastAsia="Liberation Serif" w:cs="Liberation Serif"/>
          <w:b/>
          <w:i w:val="0"/>
          <w:iCs w:val="0"/>
          <w:color w:val="292c2f"/>
          <w:sz w:val="27"/>
          <w:szCs w:val="27"/>
        </w:rPr>
        <w:br/>
      </w:r>
      <w:r>
        <w:rPr>
          <w:rFonts w:ascii="Liberation Serif" w:hAnsi="Liberation Serif" w:eastAsia="Liberation Serif" w:cs="Liberation Serif"/>
          <w:i w:val="0"/>
          <w:iCs w:val="0"/>
          <w:color w:val="292c2f"/>
          <w:sz w:val="27"/>
          <w:szCs w:val="27"/>
        </w:rPr>
        <w:br/>
        <w:t xml:space="preserve">          </w:t>
      </w:r>
      <w:r>
        <w:rPr>
          <w:rFonts w:ascii="Liberation Serif" w:hAnsi="Liberation Serif" w:eastAsia="Liberation Serif" w:cs="Liberation Serif"/>
          <w:b/>
          <w:bCs/>
          <w:i w:val="0"/>
          <w:iCs w:val="0"/>
          <w:color w:val="292c2f"/>
          <w:sz w:val="27"/>
          <w:szCs w:val="27"/>
        </w:rPr>
        <w:t xml:space="preserve">– Какие важные изменения, упростившие оборот недвижимости, касаются машино-мест</w:t>
      </w:r>
      <w:r>
        <w:rPr>
          <w:rFonts w:ascii="Liberation Serif" w:hAnsi="Liberation Serif" w:eastAsia="Liberation Serif" w:cs="Liberation Serif"/>
          <w:b/>
          <w:bCs w:val="0"/>
          <w:i w:val="0"/>
          <w:color w:val="292c2f"/>
          <w:sz w:val="27"/>
          <w:szCs w:val="27"/>
        </w:rPr>
        <w:t xml:space="preserve">?</w:t>
      </w:r>
      <w:r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  <w:highlight w:val="none"/>
        </w:rPr>
      </w:r>
    </w:p>
    <w:p>
      <w:pPr>
        <w:pStyle w:val="617"/>
        <w:ind w:left="0" w:right="0"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  <w:highlight w:val="none"/>
        </w:rPr>
      </w:pPr>
      <w:r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</w:rPr>
      </w:r>
      <w:r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  <w:highlight w:val="none"/>
        </w:rPr>
      </w:r>
    </w:p>
    <w:p>
      <w:pPr>
        <w:pStyle w:val="617"/>
        <w:ind w:left="0" w:right="0" w:firstLine="708"/>
        <w:jc w:val="both"/>
        <w:spacing w:before="0" w:after="200" w:line="336" w:lineRule="atLeast"/>
        <w:shd w:val="clear" w:color="ffffff" w:fill="ffffff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И речь опять пойдет об упрощении процедуры государственного кадастрового учета и регистрации права.</w:t>
      </w:r>
      <w:r>
        <w:rPr>
          <w:rFonts w:ascii="Liberation Serif" w:hAnsi="Liberation Serif" w:cs="Liberation Serif"/>
          <w:sz w:val="27"/>
          <w:szCs w:val="27"/>
        </w:rPr>
      </w:r>
    </w:p>
    <w:p>
      <w:pPr>
        <w:pStyle w:val="617"/>
        <w:ind w:left="0" w:right="0" w:firstLine="708"/>
        <w:jc w:val="both"/>
        <w:spacing w:line="336" w:lineRule="atLeast"/>
        <w:shd w:val="clear" w:color="ffffff" w:fill="ffffff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color w:val="121212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Изменения коснулись машино-мест, зарегистрированных как доля в праве на весь паркинг, а не как отдельный объект недвижимости.</w:t>
      </w:r>
      <w:r>
        <w:rPr>
          <w:rFonts w:ascii="Liberation Serif" w:hAnsi="Liberation Serif" w:cs="Liberation Serif"/>
          <w:color w:val="121212"/>
          <w:sz w:val="27"/>
          <w:szCs w:val="27"/>
        </w:rPr>
      </w:r>
    </w:p>
    <w:p>
      <w:pPr>
        <w:pStyle w:val="617"/>
        <w:ind w:left="0" w:right="0" w:firstLine="708"/>
        <w:jc w:val="both"/>
        <w:spacing w:line="336" w:lineRule="atLeast"/>
        <w:shd w:val="clear" w:color="ffffff" w:fill="ffffff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 </w:t>
      </w: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В законодательстве понятие «машино-место» как объект недвижимости появилось в 2017 году. Ранее это была доля в праве или на здание или на помещение (паркинг)</w:t>
      </w:r>
      <w:r>
        <w:rPr>
          <w:rFonts w:ascii="Liberation Serif" w:hAnsi="Liberation Serif" w:eastAsia="Liberation Serif" w:cs="Liberation Serif"/>
          <w:sz w:val="27"/>
          <w:szCs w:val="27"/>
        </w:rPr>
        <w:t xml:space="preserve"> со всеми вытекающими из этого ограничениями. Такими как, например, соблюдение права преимущественной покупки, обязательность нотариального удостоверения сделки.</w:t>
      </w:r>
      <w:r>
        <w:rPr>
          <w:rFonts w:ascii="Liberation Serif" w:hAnsi="Liberation Serif" w:cs="Liberation Serif"/>
          <w:sz w:val="27"/>
          <w:szCs w:val="27"/>
          <w:highlight w:val="none"/>
        </w:rPr>
      </w:r>
    </w:p>
    <w:p>
      <w:pPr>
        <w:pStyle w:val="617"/>
        <w:ind w:left="0" w:right="0" w:firstLine="708"/>
        <w:jc w:val="both"/>
        <w:spacing w:line="336" w:lineRule="atLeast"/>
        <w:shd w:val="clear" w:color="ffffff" w:fill="ffffff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sz w:val="27"/>
          <w:szCs w:val="27"/>
          <w:highlight w:val="none"/>
        </w:rPr>
      </w:pPr>
      <w:r>
        <w:rPr>
          <w:rFonts w:ascii="Liberation Serif" w:hAnsi="Liberation Serif" w:eastAsia="Liberation Serif" w:cs="Liberation Serif"/>
          <w:sz w:val="27"/>
          <w:szCs w:val="27"/>
        </w:rPr>
        <w:t xml:space="preserve">Выделить долю в машино-место было очень затруднительно.</w:t>
      </w:r>
      <w:r>
        <w:rPr>
          <w:rFonts w:ascii="Liberation Serif" w:hAnsi="Liberation Serif" w:cs="Liberation Serif"/>
          <w:sz w:val="27"/>
          <w:szCs w:val="27"/>
          <w:highlight w:val="none"/>
        </w:rPr>
      </w:r>
    </w:p>
    <w:p>
      <w:pPr>
        <w:pStyle w:val="617"/>
        <w:ind w:left="0" w:right="0" w:firstLine="708"/>
        <w:jc w:val="both"/>
        <w:spacing w:line="336" w:lineRule="atLeast"/>
        <w:shd w:val="clear" w:color="ffffff" w:fill="ffffff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Ранее при выделении доли нужно было получить согласие всех сособственников. Исключение — если ранее все совлад</w:t>
      </w: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ельцы приняли соглашение о порядке пользования недвижимостью или провели общее собрание, где урегулировали этот вопрос. Но на практике собрать всех сособственников практически было невозможно. Из-за этого не все желающие могли выделить долю в машино-место.</w:t>
      </w:r>
      <w:r>
        <w:rPr>
          <w:rFonts w:ascii="Liberation Serif" w:hAnsi="Liberation Serif" w:cs="Liberation Serif"/>
          <w:sz w:val="27"/>
          <w:szCs w:val="27"/>
        </w:rPr>
      </w:r>
    </w:p>
    <w:p>
      <w:pPr>
        <w:pStyle w:val="617"/>
        <w:ind w:left="0" w:right="0" w:firstLine="708"/>
        <w:jc w:val="both"/>
        <w:spacing w:line="336" w:lineRule="atLeast"/>
        <w:shd w:val="clear" w:color="ffffff" w:fill="ffffff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Новые нормы позволили согласовать в упрощенном режиме выделение доли в натуре в паркинге. Определением расположения машино-мест на плане помещения или здания з</w:t>
      </w:r>
      <w:r>
        <w:rPr>
          <w:rFonts w:ascii="Liberation Serif" w:hAnsi="Liberation Serif" w:eastAsia="Liberation Serif" w:cs="Liberation Serif"/>
          <w:color w:val="121212"/>
          <w:sz w:val="27"/>
          <w:szCs w:val="27"/>
        </w:rPr>
        <w:t xml:space="preserve">аймутся кадастровые инженеры. Именно кадастровые инженеры будут уведомлять всех сособственников о планируемом выделении путем размещения информации. А также на них возлагается обязанность по сбору возражений других сособственников и устранению препятствий.</w:t>
      </w:r>
      <w:r>
        <w:rPr>
          <w:rFonts w:ascii="Liberation Serif" w:hAnsi="Liberation Serif" w:cs="Liberation Serif"/>
          <w:sz w:val="27"/>
          <w:szCs w:val="27"/>
        </w:rPr>
      </w:r>
    </w:p>
    <w:p>
      <w:pPr>
        <w:pStyle w:val="617"/>
        <w:ind w:firstLine="708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</w:rPr>
      </w:pPr>
      <w:r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</w:rPr>
      </w:r>
      <w:r>
        <w:rPr>
          <w:rFonts w:ascii="Liberation Serif" w:hAnsi="Liberation Serif" w:cs="Liberation Serif"/>
          <w:b/>
          <w:bCs w:val="0"/>
          <w:i w:val="0"/>
          <w:color w:val="292c2f"/>
          <w:sz w:val="27"/>
          <w:szCs w:val="27"/>
        </w:rPr>
      </w:r>
    </w:p>
    <w:p>
      <w:pPr>
        <w:pStyle w:val="617"/>
        <w:spacing w:before="0" w:after="200"/>
        <w:tabs>
          <w:tab w:val="clear" w:pos="708" w:leader="none"/>
          <w:tab w:val="left" w:pos="709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character" w:styleId="651" w:customStyle="1">
    <w:name w:val="Strong"/>
    <w:uiPriority w:val="22"/>
    <w:qFormat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652">
    <w:name w:val="Заголовок"/>
    <w:basedOn w:val="617"/>
    <w:next w:val="653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53">
    <w:name w:val="Body Text"/>
    <w:basedOn w:val="617"/>
    <w:pPr>
      <w:spacing w:before="0" w:after="140" w:line="276" w:lineRule="auto"/>
    </w:pPr>
  </w:style>
  <w:style w:type="paragraph" w:styleId="654">
    <w:name w:val="List"/>
    <w:basedOn w:val="653"/>
    <w:rPr>
      <w:rFonts w:ascii="PT Astra Serif" w:hAnsi="PT Astra Serif" w:cs="Noto Sans Devanagari"/>
    </w:rPr>
  </w:style>
  <w:style w:type="paragraph" w:styleId="655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6">
    <w:name w:val="Указатель"/>
    <w:basedOn w:val="617"/>
    <w:qFormat/>
    <w:pPr>
      <w:suppressLineNumbers/>
    </w:pPr>
    <w:rPr>
      <w:rFonts w:ascii="PT Astra Serif" w:hAnsi="PT Astra Serif" w:cs="Noto Sans Devanagari"/>
    </w:rPr>
  </w:style>
  <w:style w:type="paragraph" w:styleId="657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8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59">
    <w:name w:val="Quote"/>
    <w:basedOn w:val="617"/>
    <w:uiPriority w:val="29"/>
    <w:qFormat/>
    <w:pPr>
      <w:ind w:left="720" w:right="720" w:firstLine="0"/>
    </w:pPr>
    <w:rPr>
      <w:i/>
    </w:rPr>
  </w:style>
  <w:style w:type="paragraph" w:styleId="660">
    <w:name w:val="Intense Quote"/>
    <w:basedOn w:val="617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1">
    <w:name w:val="Колонтитул"/>
    <w:basedOn w:val="617"/>
    <w:qFormat/>
  </w:style>
  <w:style w:type="paragraph" w:styleId="662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4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5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6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7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8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69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0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1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2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3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4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5">
    <w:name w:val="Index Heading"/>
    <w:basedOn w:val="652"/>
  </w:style>
  <w:style w:type="paragraph" w:styleId="676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7">
    <w:name w:val="table of figures"/>
    <w:basedOn w:val="617"/>
    <w:uiPriority w:val="99"/>
    <w:unhideWhenUsed/>
    <w:qFormat/>
    <w:pPr>
      <w:spacing w:before="0" w:after="0" w:afterAutospacing="0"/>
    </w:pPr>
  </w:style>
  <w:style w:type="paragraph" w:styleId="678">
    <w:name w:val="No Spacing"/>
    <w:basedOn w:val="617"/>
    <w:uiPriority w:val="1"/>
    <w:qFormat/>
    <w:pPr>
      <w:spacing w:before="0" w:after="0" w:line="240" w:lineRule="auto"/>
    </w:pPr>
  </w:style>
  <w:style w:type="paragraph" w:styleId="679">
    <w:name w:val="List Paragraph"/>
    <w:basedOn w:val="617"/>
    <w:uiPriority w:val="34"/>
    <w:qFormat/>
    <w:pPr>
      <w:contextualSpacing/>
      <w:ind w:left="720" w:firstLine="0"/>
      <w:spacing w:before="0" w:after="200"/>
    </w:pPr>
  </w:style>
  <w:style w:type="paragraph" w:styleId="680" w:customStyle="1">
    <w:name w:val="Normal (Web)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zh-CN" w:bidi="ru-RU"/>
      <w14:ligatures w14:val="none"/>
    </w:rPr>
  </w:style>
  <w:style w:type="numbering" w:styleId="681" w:default="1">
    <w:name w:val="No List"/>
    <w:uiPriority w:val="99"/>
    <w:semiHidden/>
    <w:unhideWhenUsed/>
    <w:qFormat/>
  </w:style>
  <w:style w:type="table" w:styleId="8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7</cp:revision>
  <dcterms:modified xsi:type="dcterms:W3CDTF">2024-12-09T06:46:48Z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