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right="0" w:firstLine="567"/>
        <w:jc w:val="center"/>
        <w:spacing w:line="240" w:lineRule="auto"/>
        <w:rPr>
          <w:rFonts w:ascii="Liberation Serif" w:hAnsi="Liberation Serif" w:eastAsia="Liberation Serif" w:cs="Liberation Serif"/>
          <w:b w:val="0"/>
          <w:bCs w:val="0"/>
          <w:i w:val="0"/>
          <w:caps w:val="0"/>
          <w:smallCaps w:val="0"/>
          <w:color w:val="333333"/>
          <w:spacing w:val="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333333"/>
          <w:spacing w:val="0"/>
          <w:sz w:val="28"/>
          <w:szCs w:val="28"/>
          <w:highlight w:val="none"/>
        </w:rPr>
        <w:t xml:space="preserve">Управление Росреестра по Ивановской области информирует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333333"/>
          <w:spacing w:val="0"/>
          <w:sz w:val="28"/>
          <w:szCs w:val="28"/>
          <w:highlight w:val="none"/>
        </w:rPr>
      </w:r>
    </w:p>
    <w:p>
      <w:pPr>
        <w:pStyle w:val="1_633"/>
        <w:ind w:left="0" w:right="0" w:firstLine="567"/>
        <w:jc w:val="center"/>
        <w:spacing w:line="240" w:lineRule="auto"/>
        <w:rPr>
          <w:rFonts w:ascii="Liberation Serif" w:hAnsi="Liberation Serif" w:eastAsia="Liberation Serif" w:cs="Liberation Serif"/>
          <w:b w:val="0"/>
          <w:bCs w:val="0"/>
          <w:i w:val="0"/>
          <w:caps w:val="0"/>
          <w:smallCaps w:val="0"/>
          <w:color w:val="333333"/>
          <w:spacing w:val="0"/>
          <w:sz w:val="28"/>
          <w:szCs w:val="28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333333"/>
          <w:spacing w:val="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333333"/>
          <w:spacing w:val="0"/>
          <w:sz w:val="28"/>
          <w:szCs w:val="28"/>
          <w:highlight w:val="none"/>
        </w:rPr>
      </w:r>
    </w:p>
    <w:p>
      <w:pPr>
        <w:pStyle w:val="1_633"/>
        <w:ind w:left="0" w:right="0" w:firstLine="567"/>
        <w:jc w:val="both"/>
        <w:spacing w:line="240" w:lineRule="auto"/>
        <w:rPr>
          <w:rFonts w:ascii="Liberation Serif" w:hAnsi="Liberation Serif" w:eastAsia="Liberation Serif" w:cs="Liberation Serif"/>
          <w:b w:val="0"/>
          <w:bCs w:val="0"/>
          <w:i w:val="0"/>
          <w:caps w:val="0"/>
          <w:smallCaps w:val="0"/>
          <w:color w:val="333333"/>
          <w:spacing w:val="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333333"/>
          <w:spacing w:val="0"/>
          <w:sz w:val="28"/>
          <w:szCs w:val="28"/>
        </w:rPr>
        <w:t xml:space="preserve">Нивелирные пункты</w:t>
      </w:r>
      <w:r>
        <w:rPr>
          <w:rFonts w:ascii="Liberation Serif" w:hAnsi="Liberation Serif" w:eastAsia="Liberation Serif" w:cs="Liberation Serif"/>
          <w:caps w:val="0"/>
          <w:smallCaps w:val="0"/>
          <w:color w:val="333333"/>
          <w:spacing w:val="0"/>
          <w:sz w:val="28"/>
          <w:szCs w:val="28"/>
        </w:rPr>
        <w:t xml:space="preserve"> — 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333333"/>
          <w:spacing w:val="0"/>
          <w:sz w:val="28"/>
          <w:szCs w:val="28"/>
        </w:rPr>
        <w:t xml:space="preserve">это 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333333"/>
          <w:spacing w:val="0"/>
          <w:sz w:val="28"/>
          <w:szCs w:val="28"/>
        </w:rPr>
        <w:t xml:space="preserve">знаки, закрепляемые в грунте или в стенах сооружений с известной высотой, которые образуют высотную государственную нивелирную сеть на территорию Российской Федерации.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1_633"/>
        <w:ind w:left="0" w:right="0" w:firstLine="567"/>
        <w:jc w:val="both"/>
        <w:spacing w:line="240" w:lineRule="auto"/>
        <w:rPr>
          <w:rFonts w:ascii="Liberation Serif" w:hAnsi="Liberation Serif" w:eastAsia="Liberation Serif" w:cs="Liberation Serif"/>
          <w:b w:val="0"/>
          <w:bCs w:val="0"/>
          <w:i w:val="0"/>
          <w:caps w:val="0"/>
          <w:smallCaps w:val="0"/>
          <w:color w:val="111111"/>
          <w:spacing w:val="0"/>
          <w:sz w:val="28"/>
          <w:szCs w:val="28"/>
          <w:highlight w:val="none"/>
          <w:lang w:val="ru-RU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333333"/>
          <w:spacing w:val="0"/>
          <w:sz w:val="28"/>
          <w:szCs w:val="28"/>
        </w:rPr>
        <w:t xml:space="preserve"> С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lang w:val="ru-RU"/>
        </w:rPr>
        <w:t xml:space="preserve">лужат для определения высот точек земной поверхности при топографических съемках, изыскательских работах, строительстве.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1_633"/>
        <w:ind w:left="0" w:right="0" w:firstLine="567"/>
        <w:jc w:val="both"/>
        <w:spacing w:line="240" w:lineRule="auto"/>
        <w:rPr>
          <w:rFonts w:ascii="Liberation Serif" w:hAnsi="Liberation Serif" w:eastAsia="Liberation Serif" w:cs="Liberation Serif"/>
          <w:b w:val="0"/>
          <w:bCs w:val="0"/>
          <w:i w:val="0"/>
          <w:caps w:val="0"/>
          <w:smallCaps w:val="0"/>
          <w:color w:val="111111"/>
          <w:spacing w:val="0"/>
          <w:sz w:val="28"/>
          <w:szCs w:val="28"/>
          <w:lang w:val="ru-RU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highlight w:val="none"/>
          <w:lang w:val="ru-RU"/>
        </w:rPr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highlight w:val="none"/>
          <w:lang w:val="ru-RU"/>
        </w:rPr>
      </w:r>
    </w:p>
    <w:p>
      <w:pPr>
        <w:pStyle w:val="1_633"/>
        <w:ind w:left="0" w:right="0" w:firstLine="567"/>
        <w:jc w:val="both"/>
        <w:spacing w:line="240" w:lineRule="auto"/>
        <w:rPr>
          <w:rFonts w:ascii="Liberation Serif" w:hAnsi="Liberation Serif" w:eastAsia="Liberation Serif" w:cs="Liberation Serif"/>
          <w:b w:val="0"/>
          <w:bCs w:val="0"/>
          <w:i w:val="0"/>
          <w:caps w:val="0"/>
          <w:smallCaps w:val="0"/>
          <w:color w:val="262626"/>
          <w:spacing w:val="0"/>
          <w:sz w:val="28"/>
          <w:szCs w:val="28"/>
          <w:highlight w:val="none"/>
          <w:lang w:val="ru-RU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lang w:val="ru-RU"/>
        </w:rPr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</w:rPr>
        <w:t xml:space="preserve">Исходным нивелирным пунктом является нуль Кронштадтского  футштока - горизонтальная черта на медной пластине, установленная 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lang w:val="ru-RU"/>
        </w:rPr>
        <w:t xml:space="preserve">на устое Синего моста через Обводный канал. Поэтому с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262626"/>
          <w:spacing w:val="0"/>
          <w:sz w:val="28"/>
          <w:szCs w:val="28"/>
          <w:shd w:val="clear" w:color="auto" w:fill="ffffff"/>
          <w:lang w:val="ru-RU"/>
        </w:rPr>
        <w:t xml:space="preserve">истема называется Балтийской, была установлена в 1977 году, является высотной основой для всех съемок.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1_633"/>
        <w:ind w:left="0" w:right="0" w:firstLine="567"/>
        <w:jc w:val="both"/>
        <w:spacing w:line="240" w:lineRule="auto"/>
        <w:rPr>
          <w:rFonts w:ascii="Liberation Serif" w:hAnsi="Liberation Serif" w:eastAsia="Liberation Serif" w:cs="Liberation Serif"/>
          <w:b w:val="0"/>
          <w:bCs w:val="0"/>
          <w:i w:val="0"/>
          <w:caps w:val="0"/>
          <w:smallCaps w:val="0"/>
          <w:color w:val="262626"/>
          <w:spacing w:val="0"/>
          <w:sz w:val="28"/>
          <w:szCs w:val="28"/>
          <w:lang w:val="ru-RU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262626"/>
          <w:spacing w:val="0"/>
          <w:sz w:val="28"/>
          <w:szCs w:val="28"/>
          <w:highlight w:val="none"/>
          <w:shd w:val="clear" w:color="auto" w:fill="ffffff"/>
          <w:lang w:val="ru-RU"/>
        </w:rPr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262626"/>
          <w:spacing w:val="0"/>
          <w:sz w:val="28"/>
          <w:szCs w:val="28"/>
          <w:highlight w:val="none"/>
          <w:shd w:val="clear" w:color="auto" w:fill="ffffff"/>
          <w:lang w:val="ru-RU"/>
        </w:rPr>
      </w:r>
    </w:p>
    <w:p>
      <w:pPr>
        <w:pStyle w:val="1_633"/>
        <w:ind w:left="0" w:right="0" w:firstLine="567"/>
        <w:jc w:val="both"/>
        <w:spacing w:line="240" w:lineRule="auto"/>
        <w:rPr>
          <w:rFonts w:ascii="Liberation Serif" w:hAnsi="Liberation Serif" w:eastAsia="Liberation Serif" w:cs="Liberation Serif"/>
          <w:b w:val="0"/>
          <w:bCs w:val="0"/>
          <w:i w:val="0"/>
          <w:caps w:val="0"/>
          <w:smallCaps w:val="0"/>
          <w:color w:val="111111"/>
          <w:spacing w:val="0"/>
          <w:sz w:val="28"/>
          <w:szCs w:val="28"/>
          <w:highlight w:val="none"/>
          <w:lang w:val="ru-RU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262626"/>
          <w:spacing w:val="0"/>
          <w:sz w:val="28"/>
          <w:szCs w:val="28"/>
          <w:shd w:val="clear" w:color="auto" w:fill="ffffff"/>
          <w:lang w:val="ru-RU"/>
        </w:rPr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lang w:val="ru-RU"/>
        </w:rPr>
        <w:t xml:space="preserve">В городах нивелирные пункты заложены в стены долговечных сооружений и представляют небольшую металлическую пластину с нанесёнными на поверхности данными: индивидуальным номером; наименованием изготовителя; годом установки.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1_633"/>
        <w:ind w:left="0" w:right="0" w:firstLine="567"/>
        <w:jc w:val="both"/>
        <w:spacing w:line="240" w:lineRule="auto"/>
        <w:rPr>
          <w:rFonts w:ascii="Liberation Serif" w:hAnsi="Liberation Serif" w:eastAsia="Liberation Serif" w:cs="Liberation Serif"/>
          <w:b w:val="0"/>
          <w:bCs w:val="0"/>
          <w:i w:val="0"/>
          <w:caps w:val="0"/>
          <w:smallCaps w:val="0"/>
          <w:color w:val="111111"/>
          <w:spacing w:val="0"/>
          <w:sz w:val="28"/>
          <w:szCs w:val="28"/>
          <w:lang w:val="ru-RU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highlight w:val="none"/>
          <w:lang w:val="ru-RU"/>
        </w:rPr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highlight w:val="none"/>
          <w:lang w:val="ru-RU"/>
        </w:rPr>
      </w:r>
    </w:p>
    <w:p>
      <w:pPr>
        <w:pStyle w:val="1_633"/>
        <w:ind w:left="0" w:right="0" w:firstLine="567"/>
        <w:jc w:val="both"/>
        <w:spacing w:line="240" w:lineRule="auto"/>
        <w:rPr>
          <w:rFonts w:ascii="Liberation Serif" w:hAnsi="Liberation Serif" w:eastAsia="Liberation Serif" w:cs="Liberation Serif"/>
          <w:b w:val="0"/>
          <w:bCs w:val="0"/>
          <w:i w:val="0"/>
          <w:caps w:val="0"/>
          <w:smallCaps w:val="0"/>
          <w:color w:val="111111"/>
          <w:spacing w:val="0"/>
          <w:sz w:val="28"/>
          <w:szCs w:val="28"/>
          <w:highlight w:val="none"/>
          <w:lang w:val="ru-RU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lang w:val="ru-RU"/>
        </w:rPr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lang w:val="ru-RU"/>
        </w:rPr>
        <w:t xml:space="preserve">Всего на территории Ивановской области расположено 3118 пунктов государственной нивелирной сети I — IV классов.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1_633"/>
        <w:ind w:left="0" w:right="0" w:firstLine="567"/>
        <w:jc w:val="both"/>
        <w:spacing w:line="240" w:lineRule="auto"/>
        <w:rPr>
          <w:rFonts w:ascii="Liberation Serif" w:hAnsi="Liberation Serif" w:eastAsia="Liberation Serif" w:cs="Liberation Serif"/>
          <w:b w:val="0"/>
          <w:bCs w:val="0"/>
          <w:i w:val="0"/>
          <w:caps w:val="0"/>
          <w:smallCaps w:val="0"/>
          <w:color w:val="111111"/>
          <w:spacing w:val="0"/>
          <w:sz w:val="28"/>
          <w:szCs w:val="28"/>
          <w:lang w:val="ru-RU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highlight w:val="none"/>
          <w:lang w:val="ru-RU"/>
        </w:rPr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highlight w:val="none"/>
          <w:lang w:val="ru-RU"/>
        </w:rPr>
      </w:r>
    </w:p>
    <w:p>
      <w:pPr>
        <w:pStyle w:val="1_633"/>
        <w:ind w:left="0" w:right="0" w:firstLine="567"/>
        <w:jc w:val="both"/>
        <w:spacing w:line="240" w:lineRule="auto"/>
        <w:rPr>
          <w:rFonts w:ascii="Liberation Serif" w:hAnsi="Liberation Serif" w:eastAsia="Liberation Serif" w:cs="Liberation Serif"/>
          <w:b w:val="0"/>
          <w:bCs w:val="0"/>
          <w:i w:val="0"/>
          <w:caps w:val="0"/>
          <w:smallCaps w:val="0"/>
          <w:color w:val="111111"/>
          <w:spacing w:val="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lang w:val="ru-RU"/>
        </w:rPr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lang w:val="ru-RU"/>
        </w:rPr>
        <w:t xml:space="preserve">Сотрудники Управления Росреестра по Ивановской проводят работы по обследованию нивелирных пунктов. Всего обследовано 355, в 2025 году запланировано обследование 82 пу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</w:rPr>
        <w:t xml:space="preserve">нктов.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1_633"/>
        <w:ind w:left="0" w:right="0" w:firstLine="567"/>
        <w:jc w:val="both"/>
        <w:spacing w:line="240" w:lineRule="auto"/>
        <w:rPr>
          <w:rFonts w:ascii="Liberation Serif" w:hAnsi="Liberation Serif" w:eastAsia="Liberation Serif" w:cs="Liberation Serif"/>
          <w:b w:val="0"/>
          <w:bCs w:val="0"/>
          <w:i w:val="0"/>
          <w:caps w:val="0"/>
          <w:smallCaps w:val="0"/>
          <w:color w:val="111111"/>
          <w:spacing w:val="0"/>
          <w:sz w:val="28"/>
          <w:szCs w:val="28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highlight w:val="none"/>
        </w:rPr>
      </w:r>
    </w:p>
    <w:p>
      <w:pPr>
        <w:pStyle w:val="1_633"/>
        <w:ind w:left="0" w:right="0" w:firstLine="567"/>
        <w:jc w:val="both"/>
        <w:spacing w:line="240" w:lineRule="auto"/>
        <w:rPr>
          <w:rFonts w:ascii="Liberation Serif" w:hAnsi="Liberation Serif" w:eastAsia="Liberation Serif" w:cs="Liberation Serif"/>
          <w:b w:val="0"/>
          <w:bCs w:val="0"/>
          <w:i w:val="0"/>
          <w:caps w:val="0"/>
          <w:smallCaps w:val="0"/>
          <w:color w:val="111111"/>
          <w:spacing w:val="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</w:rPr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Пункты рассчитаны на использование в течение длительного времени и находятся под охраной государства. 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</w:rPr>
        <w:t xml:space="preserve">В целях обеспечения их сохранности определены и установлены границы охранных зон, сведения о которых внесены в Единый государственный реестр недвижимости.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1_633"/>
        <w:ind w:left="0" w:right="0" w:firstLine="567"/>
        <w:jc w:val="both"/>
        <w:spacing w:line="240" w:lineRule="auto"/>
        <w:rPr>
          <w:rFonts w:ascii="Liberation Serif" w:hAnsi="Liberation Serif" w:eastAsia="Liberation Serif" w:cs="Liberation Serif"/>
          <w:b w:val="0"/>
          <w:bCs w:val="0"/>
          <w:i w:val="0"/>
          <w:caps w:val="0"/>
          <w:smallCaps w:val="0"/>
          <w:color w:val="111111"/>
          <w:spacing w:val="0"/>
          <w:sz w:val="28"/>
          <w:szCs w:val="28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highlight w:val="none"/>
        </w:rPr>
      </w:r>
    </w:p>
    <w:p>
      <w:pPr>
        <w:pStyle w:val="1_633"/>
        <w:ind w:left="0" w:right="0" w:firstLine="567"/>
        <w:jc w:val="both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</w:rPr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Повреждение и уничтожение пунктов недопустимо, влечет наложение административного штрафа. 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111111"/>
          <w:spacing w:val="0"/>
          <w:sz w:val="28"/>
          <w:szCs w:val="28"/>
          <w:lang w:val="ru-RU"/>
        </w:rPr>
        <w:t xml:space="preserve">Для граждан штраф составит от 5 до 10 тысяч рублей, для должностных лиц - от 10 до 50 тысяч рублей, для юридических лиц - от 50 до 200 тысяч рублей. 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1_634"/>
      </w:pPr>
      <w:r/>
      <w:r>
        <w:rPr>
          <w:rFonts w:ascii="Nunito" w:hAnsi="Nunito" w:cs="Nunito"/>
          <w:b w:val="0"/>
          <w:i w:val="0"/>
          <w:caps w:val="0"/>
          <w:smallCaps w:val="0"/>
          <w:color w:val="111111"/>
          <w:spacing w:val="0"/>
        </w:rPr>
      </w:r>
      <w:r/>
    </w:p>
    <w:p>
      <w:pPr>
        <w:pStyle w:val="1_634"/>
        <w:ind w:left="0" w:right="0" w:firstLine="0"/>
        <w:jc w:val="both"/>
        <w:spacing w:before="0" w:after="0"/>
      </w:pPr>
      <w:r/>
      <w:r/>
      <w:r/>
    </w:p>
    <w:p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unito">
    <w:panose1 w:val="02000603000000000000"/>
  </w:font>
  <w:font w:name="Liberation Serif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Standard"/>
    <w:basedOn w:val="637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634" w:customStyle="1">
    <w:name w:val="Text body"/>
    <w:basedOn w:val="1_633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dunskaya-ee</cp:lastModifiedBy>
  <cp:revision>1</cp:revision>
  <dcterms:modified xsi:type="dcterms:W3CDTF">2025-04-09T06:45:22Z</dcterms:modified>
</cp:coreProperties>
</file>