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DD" w:rsidRDefault="00B372F7" w:rsidP="00DA434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Внесудебное банкротство – это просто</w:t>
      </w:r>
    </w:p>
    <w:p w:rsidR="00B372F7" w:rsidRDefault="00B372F7" w:rsidP="000C199E">
      <w:pPr>
        <w:ind w:firstLine="709"/>
        <w:jc w:val="both"/>
        <w:rPr>
          <w:sz w:val="28"/>
          <w:szCs w:val="28"/>
        </w:rPr>
      </w:pPr>
    </w:p>
    <w:p w:rsidR="001C3549" w:rsidRDefault="001C3549" w:rsidP="000C1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2020 года</w:t>
      </w:r>
      <w:r w:rsidRPr="001C3549">
        <w:rPr>
          <w:sz w:val="28"/>
          <w:szCs w:val="28"/>
        </w:rPr>
        <w:t xml:space="preserve"> в России</w:t>
      </w:r>
      <w:r w:rsidR="0088699D">
        <w:rPr>
          <w:sz w:val="28"/>
          <w:szCs w:val="28"/>
        </w:rPr>
        <w:t xml:space="preserve"> физическим лицам предоставлена возможность проходить процедуру банкротства </w:t>
      </w:r>
      <w:r w:rsidRPr="001C3549">
        <w:rPr>
          <w:sz w:val="28"/>
          <w:szCs w:val="28"/>
        </w:rPr>
        <w:t xml:space="preserve">в упрощенном порядке, </w:t>
      </w:r>
      <w:r w:rsidR="0088699D">
        <w:rPr>
          <w:sz w:val="28"/>
          <w:szCs w:val="28"/>
        </w:rPr>
        <w:t xml:space="preserve">т.е. </w:t>
      </w:r>
      <w:r w:rsidRPr="001C3549">
        <w:rPr>
          <w:sz w:val="28"/>
          <w:szCs w:val="28"/>
        </w:rPr>
        <w:t>через Многофункциональные центры предоставления государственных и муниципальных услуг (далее - МФЦ), объявить себя банкротом без обращения в суд и без привлечения арбитражного управляющего</w:t>
      </w:r>
      <w:r>
        <w:rPr>
          <w:sz w:val="28"/>
          <w:szCs w:val="28"/>
        </w:rPr>
        <w:t>.</w:t>
      </w:r>
    </w:p>
    <w:p w:rsidR="00F108DB" w:rsidRDefault="00F108DB" w:rsidP="000C199E">
      <w:pPr>
        <w:ind w:firstLine="709"/>
        <w:jc w:val="both"/>
        <w:rPr>
          <w:sz w:val="28"/>
          <w:szCs w:val="28"/>
        </w:rPr>
      </w:pPr>
      <w:r w:rsidRPr="00F108DB">
        <w:rPr>
          <w:sz w:val="28"/>
          <w:szCs w:val="28"/>
        </w:rPr>
        <w:t>Объявить себя банкротом</w:t>
      </w:r>
      <w:r w:rsidR="00DA4349">
        <w:rPr>
          <w:sz w:val="28"/>
          <w:szCs w:val="28"/>
        </w:rPr>
        <w:t>,</w:t>
      </w:r>
      <w:r w:rsidRPr="00F108DB">
        <w:rPr>
          <w:sz w:val="28"/>
          <w:szCs w:val="28"/>
        </w:rPr>
        <w:t xml:space="preserve"> не прибегая к судебной процедуре</w:t>
      </w:r>
      <w:r w:rsidR="00DA4349">
        <w:rPr>
          <w:sz w:val="28"/>
          <w:szCs w:val="28"/>
        </w:rPr>
        <w:t>,</w:t>
      </w:r>
      <w:r w:rsidRPr="00F108DB">
        <w:rPr>
          <w:sz w:val="28"/>
          <w:szCs w:val="28"/>
        </w:rPr>
        <w:t xml:space="preserve"> гражданин может в случае, если общая сумма долга составляет от 25 тыс. рублей до 1 млн. рублей, если сумма превышает 1 млн. рублей, то процедура банкротства проходит в суде.</w:t>
      </w:r>
    </w:p>
    <w:p w:rsidR="00E0605D" w:rsidRDefault="00661098" w:rsidP="000C1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Гражданин имеет право обратиться с заявлением в МФЦ при наличии одного из следующих оснований</w:t>
      </w:r>
      <w:r w:rsidR="00E0605D">
        <w:rPr>
          <w:sz w:val="28"/>
          <w:szCs w:val="28"/>
        </w:rPr>
        <w:t>:</w:t>
      </w:r>
    </w:p>
    <w:p w:rsidR="00A4784B" w:rsidRPr="00A4784B" w:rsidRDefault="00A4784B" w:rsidP="008C7BDD">
      <w:pPr>
        <w:ind w:firstLine="709"/>
        <w:jc w:val="both"/>
        <w:rPr>
          <w:b/>
          <w:sz w:val="28"/>
          <w:szCs w:val="28"/>
        </w:rPr>
      </w:pPr>
      <w:r w:rsidRPr="00A4784B">
        <w:rPr>
          <w:b/>
          <w:sz w:val="28"/>
          <w:szCs w:val="28"/>
        </w:rPr>
        <w:t>Для любых граждан с оконченным исполнительным производством:</w:t>
      </w:r>
    </w:p>
    <w:p w:rsidR="00E0605D" w:rsidRDefault="00A4784B" w:rsidP="00E0605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4349">
        <w:rPr>
          <w:sz w:val="28"/>
          <w:szCs w:val="28"/>
        </w:rPr>
        <w:t xml:space="preserve">  </w:t>
      </w:r>
      <w:r w:rsidR="00661098">
        <w:rPr>
          <w:sz w:val="28"/>
          <w:szCs w:val="28"/>
        </w:rPr>
        <w:t>отсутствие</w:t>
      </w:r>
      <w:r w:rsidR="001C3549">
        <w:rPr>
          <w:sz w:val="28"/>
          <w:szCs w:val="28"/>
        </w:rPr>
        <w:t xml:space="preserve"> имущества, которое можно реализовать для покрытия накопившихся долгов, </w:t>
      </w:r>
      <w:r w:rsidR="00A11E1A">
        <w:rPr>
          <w:sz w:val="28"/>
          <w:szCs w:val="28"/>
        </w:rPr>
        <w:t xml:space="preserve">также </w:t>
      </w:r>
      <w:r w:rsidR="00E0605D">
        <w:rPr>
          <w:sz w:val="28"/>
          <w:szCs w:val="28"/>
        </w:rPr>
        <w:t>возвращен</w:t>
      </w:r>
      <w:r w:rsidR="00A11E1A">
        <w:rPr>
          <w:sz w:val="28"/>
          <w:szCs w:val="28"/>
        </w:rPr>
        <w:t xml:space="preserve"> исполнительный лист и новое исполнительное производство</w:t>
      </w:r>
      <w:r w:rsidR="00E0605D">
        <w:rPr>
          <w:sz w:val="28"/>
          <w:szCs w:val="28"/>
        </w:rPr>
        <w:t xml:space="preserve"> не возбуждено;</w:t>
      </w:r>
    </w:p>
    <w:p w:rsidR="00A4784B" w:rsidRPr="00A4784B" w:rsidRDefault="00A4784B" w:rsidP="008C7BDD">
      <w:pPr>
        <w:ind w:firstLine="720"/>
        <w:jc w:val="both"/>
        <w:rPr>
          <w:b/>
          <w:sz w:val="28"/>
          <w:szCs w:val="28"/>
        </w:rPr>
      </w:pPr>
      <w:r w:rsidRPr="00A4784B">
        <w:rPr>
          <w:b/>
          <w:sz w:val="28"/>
          <w:szCs w:val="28"/>
        </w:rPr>
        <w:t>Для пенсионеров:</w:t>
      </w:r>
    </w:p>
    <w:p w:rsidR="00E0605D" w:rsidRDefault="00E0605D" w:rsidP="00E0605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4349">
        <w:rPr>
          <w:sz w:val="28"/>
          <w:szCs w:val="28"/>
        </w:rPr>
        <w:t xml:space="preserve"> </w:t>
      </w:r>
      <w:r w:rsidR="00A11E1A">
        <w:rPr>
          <w:sz w:val="28"/>
          <w:szCs w:val="28"/>
        </w:rPr>
        <w:t>если основной источник дохода гражданина это пенсия</w:t>
      </w:r>
      <w:r w:rsidR="00DA4349">
        <w:rPr>
          <w:sz w:val="28"/>
          <w:szCs w:val="28"/>
        </w:rPr>
        <w:t>,</w:t>
      </w:r>
      <w:r w:rsidR="00603020">
        <w:rPr>
          <w:sz w:val="28"/>
          <w:szCs w:val="28"/>
        </w:rPr>
        <w:t xml:space="preserve"> а иного взыскания для имущества нет</w:t>
      </w:r>
      <w:r w:rsidR="00A4784B">
        <w:rPr>
          <w:sz w:val="28"/>
          <w:szCs w:val="28"/>
        </w:rPr>
        <w:t>;</w:t>
      </w:r>
      <w:r w:rsidR="00661098">
        <w:rPr>
          <w:sz w:val="28"/>
          <w:szCs w:val="28"/>
        </w:rPr>
        <w:t xml:space="preserve"> </w:t>
      </w:r>
      <w:r w:rsidR="00A4784B" w:rsidRPr="001256A6">
        <w:rPr>
          <w:sz w:val="28"/>
          <w:szCs w:val="28"/>
        </w:rPr>
        <w:t>исполнительный документ,</w:t>
      </w:r>
      <w:r w:rsidR="00A4784B">
        <w:rPr>
          <w:sz w:val="28"/>
          <w:szCs w:val="28"/>
        </w:rPr>
        <w:t xml:space="preserve"> </w:t>
      </w:r>
      <w:r w:rsidR="00603020">
        <w:rPr>
          <w:sz w:val="28"/>
          <w:szCs w:val="28"/>
        </w:rPr>
        <w:t xml:space="preserve">выдан более 1 года назад, требования по нему не исполнены (либо </w:t>
      </w:r>
      <w:r w:rsidR="00180C2B">
        <w:rPr>
          <w:sz w:val="28"/>
          <w:szCs w:val="28"/>
        </w:rPr>
        <w:t xml:space="preserve">исполнены </w:t>
      </w:r>
      <w:r w:rsidR="00603020">
        <w:rPr>
          <w:sz w:val="28"/>
          <w:szCs w:val="28"/>
        </w:rPr>
        <w:t>частично)</w:t>
      </w:r>
      <w:r w:rsidR="00661098">
        <w:rPr>
          <w:sz w:val="28"/>
          <w:szCs w:val="28"/>
        </w:rPr>
        <w:t>;</w:t>
      </w:r>
    </w:p>
    <w:p w:rsidR="00A4784B" w:rsidRPr="00A4784B" w:rsidRDefault="00A4784B" w:rsidP="008C7BDD">
      <w:pPr>
        <w:ind w:firstLine="720"/>
        <w:jc w:val="both"/>
        <w:rPr>
          <w:b/>
          <w:sz w:val="28"/>
          <w:szCs w:val="28"/>
        </w:rPr>
      </w:pPr>
      <w:r w:rsidRPr="00A4784B">
        <w:rPr>
          <w:b/>
          <w:sz w:val="28"/>
          <w:szCs w:val="28"/>
        </w:rPr>
        <w:t>Для получателей пособий:</w:t>
      </w:r>
    </w:p>
    <w:p w:rsidR="00E0605D" w:rsidRDefault="00E0605D" w:rsidP="00E0605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1098">
        <w:rPr>
          <w:sz w:val="28"/>
          <w:szCs w:val="28"/>
        </w:rPr>
        <w:t xml:space="preserve"> гражданин является получателем пособия в связи с рождением и воспитанием ребенка;</w:t>
      </w:r>
      <w:r w:rsidR="00A4784B">
        <w:rPr>
          <w:sz w:val="28"/>
          <w:szCs w:val="28"/>
        </w:rPr>
        <w:t xml:space="preserve"> </w:t>
      </w:r>
      <w:r w:rsidR="00180C2B" w:rsidRPr="00180C2B">
        <w:rPr>
          <w:sz w:val="28"/>
          <w:szCs w:val="28"/>
        </w:rPr>
        <w:t xml:space="preserve">исполнительный документ выдан более 1 года назад, требования по нему не исполнены (либо </w:t>
      </w:r>
      <w:r w:rsidR="00180C2B">
        <w:rPr>
          <w:sz w:val="28"/>
          <w:szCs w:val="28"/>
        </w:rPr>
        <w:t xml:space="preserve">исполнены </w:t>
      </w:r>
      <w:r w:rsidR="00180C2B" w:rsidRPr="00180C2B">
        <w:rPr>
          <w:sz w:val="28"/>
          <w:szCs w:val="28"/>
        </w:rPr>
        <w:t>частично)</w:t>
      </w:r>
      <w:r w:rsidR="00A4784B">
        <w:rPr>
          <w:sz w:val="28"/>
          <w:szCs w:val="28"/>
        </w:rPr>
        <w:t xml:space="preserve">; </w:t>
      </w:r>
      <w:r w:rsidR="00603020">
        <w:rPr>
          <w:sz w:val="28"/>
          <w:szCs w:val="28"/>
        </w:rPr>
        <w:t>на день обращения с заявлением нет имущества для погашения долгов</w:t>
      </w:r>
      <w:r w:rsidR="00A4784B">
        <w:rPr>
          <w:sz w:val="28"/>
          <w:szCs w:val="28"/>
        </w:rPr>
        <w:t>;</w:t>
      </w:r>
    </w:p>
    <w:p w:rsidR="00A4784B" w:rsidRDefault="00A4784B" w:rsidP="008C7BDD">
      <w:pPr>
        <w:ind w:firstLine="720"/>
        <w:jc w:val="both"/>
        <w:rPr>
          <w:b/>
          <w:sz w:val="28"/>
          <w:szCs w:val="28"/>
        </w:rPr>
      </w:pPr>
      <w:r w:rsidRPr="00A4784B">
        <w:rPr>
          <w:b/>
          <w:sz w:val="28"/>
          <w:szCs w:val="28"/>
        </w:rPr>
        <w:t>Для любых граждан:</w:t>
      </w:r>
    </w:p>
    <w:p w:rsidR="00A11E1A" w:rsidRDefault="00661098" w:rsidP="00A478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4349">
        <w:rPr>
          <w:sz w:val="28"/>
          <w:szCs w:val="28"/>
        </w:rPr>
        <w:t xml:space="preserve"> </w:t>
      </w:r>
      <w:r w:rsidR="00180C2B">
        <w:rPr>
          <w:sz w:val="28"/>
          <w:szCs w:val="28"/>
        </w:rPr>
        <w:t xml:space="preserve">исполнительный документ выдан 7 и более лет назад, </w:t>
      </w:r>
      <w:r w:rsidR="00180C2B" w:rsidRPr="00180C2B">
        <w:rPr>
          <w:sz w:val="28"/>
          <w:szCs w:val="28"/>
        </w:rPr>
        <w:t>требования по нему не исполнены (либо исполнены частично)</w:t>
      </w:r>
      <w:r w:rsidR="00A11E1A">
        <w:rPr>
          <w:sz w:val="28"/>
          <w:szCs w:val="28"/>
        </w:rPr>
        <w:t xml:space="preserve">. </w:t>
      </w:r>
      <w:r w:rsidR="00A4784B">
        <w:rPr>
          <w:sz w:val="28"/>
          <w:szCs w:val="28"/>
        </w:rPr>
        <w:t xml:space="preserve">При этом основании заявление может подать любой гражданин, не имеет значения, является ли он получателем пособий, пенсионером или вообще не является ни одним из перечисленных. </w:t>
      </w:r>
      <w:r w:rsidR="00A11E1A">
        <w:rPr>
          <w:sz w:val="28"/>
          <w:szCs w:val="28"/>
        </w:rPr>
        <w:t xml:space="preserve"> </w:t>
      </w:r>
    </w:p>
    <w:p w:rsidR="000C199E" w:rsidRDefault="00E408BC" w:rsidP="000C1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одного рабочего дня МФЦ проверяет информацию, которую гражданин указал в заявлении, а потом за три рабочих дня либо включает сведения о процедуре банкротства </w:t>
      </w:r>
      <w:r w:rsidR="00B87663" w:rsidRPr="00B87663">
        <w:rPr>
          <w:sz w:val="28"/>
          <w:szCs w:val="28"/>
        </w:rPr>
        <w:t>в Единый федеральны</w:t>
      </w:r>
      <w:r>
        <w:rPr>
          <w:sz w:val="28"/>
          <w:szCs w:val="28"/>
        </w:rPr>
        <w:t xml:space="preserve">й реестр сведений о банкротстве, либо возвращает документы заявителю. </w:t>
      </w:r>
    </w:p>
    <w:p w:rsidR="008E2AEC" w:rsidRDefault="00C84937" w:rsidP="00B87663">
      <w:pPr>
        <w:ind w:firstLine="709"/>
        <w:jc w:val="both"/>
        <w:rPr>
          <w:sz w:val="28"/>
          <w:szCs w:val="28"/>
        </w:rPr>
      </w:pPr>
      <w:r w:rsidRPr="00C84937">
        <w:rPr>
          <w:sz w:val="28"/>
          <w:szCs w:val="28"/>
        </w:rPr>
        <w:t>Следует понимать, что получать займы и кредиты в течении процедуры внесудебного банкротства нельзя</w:t>
      </w:r>
      <w:r>
        <w:rPr>
          <w:sz w:val="28"/>
          <w:szCs w:val="28"/>
        </w:rPr>
        <w:t xml:space="preserve">. </w:t>
      </w:r>
      <w:r w:rsidR="00E408BC" w:rsidRPr="00E408BC">
        <w:rPr>
          <w:sz w:val="28"/>
          <w:szCs w:val="28"/>
        </w:rPr>
        <w:t>Повторно подать заявление возможно через 5 лет по</w:t>
      </w:r>
      <w:r w:rsidR="00DA4349">
        <w:rPr>
          <w:sz w:val="28"/>
          <w:szCs w:val="28"/>
        </w:rPr>
        <w:t>с</w:t>
      </w:r>
      <w:r w:rsidR="00E408BC" w:rsidRPr="00E408BC">
        <w:rPr>
          <w:sz w:val="28"/>
          <w:szCs w:val="28"/>
        </w:rPr>
        <w:t>ле того, как гражданин признан банкротом.</w:t>
      </w:r>
      <w:r>
        <w:rPr>
          <w:sz w:val="28"/>
          <w:szCs w:val="28"/>
        </w:rPr>
        <w:t xml:space="preserve"> </w:t>
      </w:r>
    </w:p>
    <w:p w:rsidR="008E2AEC" w:rsidRDefault="00C84937" w:rsidP="003F796F">
      <w:pPr>
        <w:ind w:firstLine="709"/>
        <w:jc w:val="both"/>
        <w:rPr>
          <w:sz w:val="28"/>
          <w:szCs w:val="28"/>
        </w:rPr>
      </w:pPr>
      <w:r w:rsidRPr="00C84937">
        <w:rPr>
          <w:sz w:val="28"/>
          <w:szCs w:val="28"/>
        </w:rPr>
        <w:t>Процедура внесудебного банкротства занимает 6 месяцев, по истечени</w:t>
      </w:r>
      <w:r w:rsidR="00DA4349">
        <w:rPr>
          <w:sz w:val="28"/>
          <w:szCs w:val="28"/>
        </w:rPr>
        <w:t>и этого времени</w:t>
      </w:r>
      <w:r w:rsidRPr="00C84937">
        <w:rPr>
          <w:sz w:val="28"/>
          <w:szCs w:val="28"/>
        </w:rPr>
        <w:t xml:space="preserve"> процедура автоматически завершается, гражданин освобождается от даль</w:t>
      </w:r>
      <w:r>
        <w:rPr>
          <w:sz w:val="28"/>
          <w:szCs w:val="28"/>
        </w:rPr>
        <w:t xml:space="preserve">нейшего </w:t>
      </w:r>
      <w:r w:rsidRPr="009B6C1B">
        <w:rPr>
          <w:sz w:val="28"/>
          <w:szCs w:val="28"/>
        </w:rPr>
        <w:t>исполнения обязательств</w:t>
      </w:r>
      <w:r w:rsidR="007428D7" w:rsidRPr="009B6C1B">
        <w:rPr>
          <w:sz w:val="28"/>
          <w:szCs w:val="28"/>
        </w:rPr>
        <w:t>, указанны</w:t>
      </w:r>
      <w:r w:rsidR="003F796F">
        <w:rPr>
          <w:sz w:val="28"/>
          <w:szCs w:val="28"/>
        </w:rPr>
        <w:t>х</w:t>
      </w:r>
      <w:r w:rsidR="007428D7" w:rsidRPr="009B6C1B">
        <w:rPr>
          <w:sz w:val="28"/>
          <w:szCs w:val="28"/>
        </w:rPr>
        <w:t xml:space="preserve"> в заявлении. </w:t>
      </w:r>
    </w:p>
    <w:p w:rsidR="003F796F" w:rsidRPr="003F796F" w:rsidRDefault="003F796F" w:rsidP="003F796F">
      <w:pPr>
        <w:ind w:firstLine="709"/>
        <w:jc w:val="both"/>
        <w:rPr>
          <w:b/>
          <w:sz w:val="28"/>
          <w:szCs w:val="28"/>
        </w:rPr>
      </w:pPr>
      <w:r w:rsidRPr="003F796F">
        <w:rPr>
          <w:b/>
          <w:sz w:val="28"/>
          <w:szCs w:val="28"/>
        </w:rPr>
        <w:t>Последствия внесудебного банкротства:</w:t>
      </w:r>
    </w:p>
    <w:p w:rsidR="003F796F" w:rsidRPr="008C7BDD" w:rsidRDefault="00DA4349" w:rsidP="008C7BDD">
      <w:pPr>
        <w:pStyle w:val="ae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F796F" w:rsidRPr="008C7BDD">
        <w:rPr>
          <w:sz w:val="28"/>
          <w:szCs w:val="28"/>
        </w:rPr>
        <w:t>течение 5 лет гражданин должен указывать на факт своего банкротства при заключении кредитных договоров и договоров займа;</w:t>
      </w:r>
    </w:p>
    <w:p w:rsidR="003F796F" w:rsidRPr="008C7BDD" w:rsidRDefault="003F796F" w:rsidP="008C7BDD">
      <w:pPr>
        <w:pStyle w:val="ae"/>
        <w:numPr>
          <w:ilvl w:val="0"/>
          <w:numId w:val="43"/>
        </w:numPr>
        <w:jc w:val="both"/>
        <w:rPr>
          <w:sz w:val="28"/>
          <w:szCs w:val="28"/>
        </w:rPr>
      </w:pPr>
      <w:r w:rsidRPr="008C7BDD">
        <w:rPr>
          <w:sz w:val="28"/>
          <w:szCs w:val="28"/>
        </w:rPr>
        <w:t>в течение 5 лет повторное банкротство не может быть возбуждено по заявлению гражданина</w:t>
      </w:r>
      <w:r w:rsidR="00DA4349">
        <w:rPr>
          <w:sz w:val="28"/>
          <w:szCs w:val="28"/>
        </w:rPr>
        <w:t>;</w:t>
      </w:r>
      <w:bookmarkStart w:id="0" w:name="_GoBack"/>
      <w:bookmarkEnd w:id="0"/>
    </w:p>
    <w:p w:rsidR="003F796F" w:rsidRPr="008C7BDD" w:rsidRDefault="003F796F" w:rsidP="008C7BDD">
      <w:pPr>
        <w:pStyle w:val="ae"/>
        <w:numPr>
          <w:ilvl w:val="0"/>
          <w:numId w:val="43"/>
        </w:numPr>
        <w:jc w:val="both"/>
        <w:rPr>
          <w:sz w:val="28"/>
          <w:szCs w:val="28"/>
        </w:rPr>
      </w:pPr>
      <w:r w:rsidRPr="008C7BDD">
        <w:rPr>
          <w:sz w:val="28"/>
          <w:szCs w:val="28"/>
        </w:rPr>
        <w:lastRenderedPageBreak/>
        <w:t>в случае повторного признания гражданина банкротом в течение 5 лет по заявлению иных лиц, гражданин не освобождается от обязательств.</w:t>
      </w:r>
      <w:r w:rsidRPr="008C7BDD">
        <w:rPr>
          <w:sz w:val="28"/>
          <w:szCs w:val="28"/>
        </w:rPr>
        <w:cr/>
        <w:t>Также будут запреты на участии в управлении:</w:t>
      </w:r>
    </w:p>
    <w:p w:rsidR="003F796F" w:rsidRPr="008C7BDD" w:rsidRDefault="003F796F" w:rsidP="008C7BDD">
      <w:pPr>
        <w:pStyle w:val="ae"/>
        <w:numPr>
          <w:ilvl w:val="0"/>
          <w:numId w:val="43"/>
        </w:numPr>
        <w:jc w:val="both"/>
        <w:rPr>
          <w:sz w:val="28"/>
          <w:szCs w:val="28"/>
        </w:rPr>
      </w:pPr>
      <w:r w:rsidRPr="008C7BDD">
        <w:rPr>
          <w:sz w:val="28"/>
          <w:szCs w:val="28"/>
        </w:rPr>
        <w:t>юридическим лицом на 3 года;</w:t>
      </w:r>
    </w:p>
    <w:p w:rsidR="003F796F" w:rsidRPr="008C7BDD" w:rsidRDefault="003F796F" w:rsidP="008C7BDD">
      <w:pPr>
        <w:pStyle w:val="ae"/>
        <w:numPr>
          <w:ilvl w:val="0"/>
          <w:numId w:val="43"/>
        </w:numPr>
        <w:jc w:val="both"/>
        <w:rPr>
          <w:sz w:val="28"/>
          <w:szCs w:val="28"/>
        </w:rPr>
      </w:pPr>
      <w:r w:rsidRPr="008C7BDD">
        <w:rPr>
          <w:sz w:val="28"/>
          <w:szCs w:val="28"/>
        </w:rPr>
        <w:t>страховой организацией, негосударственным пенсионным фондом, управляющей компанией инвестиционного фонда, негосударственного пенсионного фонда или микрофинансовой компании на 5 лет;</w:t>
      </w:r>
    </w:p>
    <w:p w:rsidR="003F796F" w:rsidRPr="008C7BDD" w:rsidRDefault="003F796F" w:rsidP="008C7BDD">
      <w:pPr>
        <w:pStyle w:val="ae"/>
        <w:numPr>
          <w:ilvl w:val="0"/>
          <w:numId w:val="43"/>
        </w:numPr>
        <w:jc w:val="both"/>
        <w:rPr>
          <w:sz w:val="28"/>
          <w:szCs w:val="28"/>
        </w:rPr>
      </w:pPr>
      <w:r w:rsidRPr="008C7BDD">
        <w:rPr>
          <w:sz w:val="28"/>
          <w:szCs w:val="28"/>
        </w:rPr>
        <w:t>кредитной организацией на 10 лет.</w:t>
      </w:r>
    </w:p>
    <w:p w:rsidR="008C7BDD" w:rsidRDefault="008C7BDD" w:rsidP="00DF1A9F">
      <w:pPr>
        <w:ind w:firstLine="709"/>
        <w:jc w:val="both"/>
        <w:rPr>
          <w:b/>
          <w:sz w:val="28"/>
          <w:szCs w:val="28"/>
        </w:rPr>
      </w:pPr>
    </w:p>
    <w:p w:rsidR="00DF1A9F" w:rsidRPr="006903B2" w:rsidRDefault="00DF1A9F" w:rsidP="00DF1A9F">
      <w:pPr>
        <w:ind w:firstLine="709"/>
        <w:jc w:val="both"/>
        <w:rPr>
          <w:b/>
          <w:sz w:val="28"/>
          <w:szCs w:val="28"/>
        </w:rPr>
      </w:pPr>
      <w:r w:rsidRPr="009B6C1B">
        <w:rPr>
          <w:b/>
          <w:sz w:val="28"/>
          <w:szCs w:val="28"/>
        </w:rPr>
        <w:t>Мнение эксперта</w:t>
      </w:r>
      <w:r w:rsidR="0099041E" w:rsidRPr="009B6C1B">
        <w:rPr>
          <w:b/>
          <w:sz w:val="28"/>
          <w:szCs w:val="28"/>
        </w:rPr>
        <w:t xml:space="preserve"> (</w:t>
      </w:r>
      <w:r w:rsidR="009A4366" w:rsidRPr="009B6C1B">
        <w:rPr>
          <w:b/>
          <w:sz w:val="28"/>
          <w:szCs w:val="28"/>
        </w:rPr>
        <w:t>Зелов Андрей Валентинович, заместитель директора ОГБУ «МФЦ»</w:t>
      </w:r>
      <w:r w:rsidR="0099041E" w:rsidRPr="009B6C1B">
        <w:rPr>
          <w:b/>
          <w:sz w:val="28"/>
          <w:szCs w:val="28"/>
        </w:rPr>
        <w:t>)</w:t>
      </w:r>
      <w:r w:rsidRPr="009B6C1B">
        <w:rPr>
          <w:b/>
          <w:sz w:val="28"/>
          <w:szCs w:val="28"/>
        </w:rPr>
        <w:t>.</w:t>
      </w:r>
      <w:r w:rsidRPr="006903B2">
        <w:rPr>
          <w:b/>
          <w:sz w:val="28"/>
          <w:szCs w:val="28"/>
        </w:rPr>
        <w:t xml:space="preserve"> </w:t>
      </w:r>
    </w:p>
    <w:p w:rsidR="000C199E" w:rsidRDefault="007428D7" w:rsidP="00DF1A9F">
      <w:pPr>
        <w:ind w:firstLine="709"/>
        <w:jc w:val="both"/>
        <w:rPr>
          <w:sz w:val="28"/>
          <w:szCs w:val="28"/>
        </w:rPr>
      </w:pPr>
      <w:r w:rsidRPr="007428D7">
        <w:rPr>
          <w:sz w:val="28"/>
          <w:szCs w:val="28"/>
        </w:rPr>
        <w:t>Сотрудниками МФЦ Ивановской области в 2023 году размещено в Едином федеральном реестре сведений о банкротстве 134 заявления граждан о признании их банкротами во внесудебном порядке</w:t>
      </w:r>
      <w:r w:rsidR="006903B2">
        <w:rPr>
          <w:sz w:val="28"/>
          <w:szCs w:val="28"/>
        </w:rPr>
        <w:t>.</w:t>
      </w:r>
    </w:p>
    <w:p w:rsidR="009A3B1E" w:rsidRDefault="006903B2" w:rsidP="00DF1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3B1E" w:rsidRPr="009A3B1E">
        <w:rPr>
          <w:sz w:val="28"/>
          <w:szCs w:val="28"/>
        </w:rPr>
        <w:t xml:space="preserve"> 1 июля 2024 года вступают в силу изменения, </w:t>
      </w:r>
      <w:r w:rsidR="009A3B1E">
        <w:rPr>
          <w:sz w:val="28"/>
          <w:szCs w:val="28"/>
        </w:rPr>
        <w:t xml:space="preserve">благодаря которым </w:t>
      </w:r>
      <w:r w:rsidR="009A3B1E" w:rsidRPr="009A3B1E">
        <w:rPr>
          <w:sz w:val="28"/>
          <w:szCs w:val="28"/>
        </w:rPr>
        <w:t>физическим лицам не нужно будет представлять бумажные справки</w:t>
      </w:r>
      <w:r w:rsidR="001F1F69">
        <w:rPr>
          <w:sz w:val="28"/>
          <w:szCs w:val="28"/>
        </w:rPr>
        <w:t>.</w:t>
      </w:r>
    </w:p>
    <w:p w:rsidR="00D62F29" w:rsidRDefault="00D62F29" w:rsidP="00D62F2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1F69">
        <w:rPr>
          <w:sz w:val="28"/>
          <w:szCs w:val="28"/>
        </w:rPr>
        <w:t>После того как МФЦ разместит</w:t>
      </w:r>
      <w:r w:rsidR="009A4366" w:rsidRPr="001F1F69">
        <w:rPr>
          <w:sz w:val="28"/>
          <w:szCs w:val="28"/>
        </w:rPr>
        <w:t xml:space="preserve"> в Федеральном реестре банкротов (ЕФРСБ)</w:t>
      </w:r>
      <w:r w:rsidRPr="001F1F69">
        <w:rPr>
          <w:sz w:val="28"/>
          <w:szCs w:val="28"/>
        </w:rPr>
        <w:t xml:space="preserve"> сведения о банкротстве, через систему межведомственного электронного взаимодействия из банков данных ФНС, ФССП и СФР автоматически будут запрошены сведения для подтверждения оснований проведения процедуры банкротства. Если по результатам запросов выяснится, что лицо не отвечает условиям внесудебного банкротства, либо выявят несоответствие идентифицирующих гражданина сведений, в ЕФРСБ в течение 1 рабочего дня разместят сообщение о возврате заявления с указанием причин.</w:t>
      </w:r>
    </w:p>
    <w:p w:rsidR="000167BF" w:rsidRPr="000167BF" w:rsidRDefault="000167BF" w:rsidP="00016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Внесудебная процедура бесплатна, поэтому</w:t>
      </w:r>
      <w:r w:rsidRPr="000167BF">
        <w:rPr>
          <w:sz w:val="28"/>
          <w:szCs w:val="28"/>
        </w:rPr>
        <w:t xml:space="preserve"> </w:t>
      </w:r>
      <w:r>
        <w:rPr>
          <w:sz w:val="28"/>
          <w:szCs w:val="28"/>
        </w:rPr>
        <w:t>поможет</w:t>
      </w:r>
      <w:r w:rsidRPr="000167BF">
        <w:rPr>
          <w:sz w:val="28"/>
          <w:szCs w:val="28"/>
        </w:rPr>
        <w:t xml:space="preserve"> </w:t>
      </w:r>
      <w:r>
        <w:rPr>
          <w:sz w:val="28"/>
          <w:szCs w:val="28"/>
        </w:rPr>
        <w:t>тем гражданам</w:t>
      </w:r>
      <w:r w:rsidRPr="000167BF">
        <w:rPr>
          <w:sz w:val="28"/>
          <w:szCs w:val="28"/>
        </w:rPr>
        <w:t xml:space="preserve">, кто сталкивается с серьезными финансовыми трудностями и соответствует </w:t>
      </w:r>
      <w:r>
        <w:rPr>
          <w:sz w:val="28"/>
          <w:szCs w:val="28"/>
        </w:rPr>
        <w:t>всем указанным критериям.</w:t>
      </w:r>
    </w:p>
    <w:p w:rsidR="003612CF" w:rsidRPr="00112E40" w:rsidRDefault="003612CF" w:rsidP="00756EBA">
      <w:pPr>
        <w:jc w:val="both"/>
        <w:rPr>
          <w:sz w:val="28"/>
          <w:szCs w:val="28"/>
        </w:rPr>
      </w:pPr>
    </w:p>
    <w:sectPr w:rsidR="003612CF" w:rsidRPr="00112E40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01" w:rsidRDefault="007B4201">
      <w:r>
        <w:separator/>
      </w:r>
    </w:p>
  </w:endnote>
  <w:endnote w:type="continuationSeparator" w:id="0">
    <w:p w:rsidR="007B4201" w:rsidRDefault="007B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01" w:rsidRDefault="007B4201">
      <w:r>
        <w:separator/>
      </w:r>
    </w:p>
  </w:footnote>
  <w:footnote w:type="continuationSeparator" w:id="0">
    <w:p w:rsidR="007B4201" w:rsidRDefault="007B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39F40A0"/>
    <w:multiLevelType w:val="hybridMultilevel"/>
    <w:tmpl w:val="EB98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21"/>
  </w:num>
  <w:num w:numId="5">
    <w:abstractNumId w:val="39"/>
  </w:num>
  <w:num w:numId="6">
    <w:abstractNumId w:val="40"/>
  </w:num>
  <w:num w:numId="7">
    <w:abstractNumId w:val="33"/>
  </w:num>
  <w:num w:numId="8">
    <w:abstractNumId w:val="22"/>
  </w:num>
  <w:num w:numId="9">
    <w:abstractNumId w:val="19"/>
  </w:num>
  <w:num w:numId="10">
    <w:abstractNumId w:val="38"/>
  </w:num>
  <w:num w:numId="11">
    <w:abstractNumId w:val="17"/>
  </w:num>
  <w:num w:numId="12">
    <w:abstractNumId w:val="31"/>
  </w:num>
  <w:num w:numId="13">
    <w:abstractNumId w:val="29"/>
  </w:num>
  <w:num w:numId="14">
    <w:abstractNumId w:val="24"/>
  </w:num>
  <w:num w:numId="15">
    <w:abstractNumId w:val="42"/>
  </w:num>
  <w:num w:numId="16">
    <w:abstractNumId w:val="37"/>
  </w:num>
  <w:num w:numId="17">
    <w:abstractNumId w:val="1"/>
  </w:num>
  <w:num w:numId="18">
    <w:abstractNumId w:val="13"/>
  </w:num>
  <w:num w:numId="19">
    <w:abstractNumId w:val="36"/>
  </w:num>
  <w:num w:numId="20">
    <w:abstractNumId w:val="26"/>
  </w:num>
  <w:num w:numId="21">
    <w:abstractNumId w:val="27"/>
  </w:num>
  <w:num w:numId="22">
    <w:abstractNumId w:val="30"/>
  </w:num>
  <w:num w:numId="23">
    <w:abstractNumId w:val="25"/>
  </w:num>
  <w:num w:numId="24">
    <w:abstractNumId w:val="8"/>
  </w:num>
  <w:num w:numId="25">
    <w:abstractNumId w:val="35"/>
  </w:num>
  <w:num w:numId="26">
    <w:abstractNumId w:val="0"/>
  </w:num>
  <w:num w:numId="27">
    <w:abstractNumId w:val="5"/>
  </w:num>
  <w:num w:numId="28">
    <w:abstractNumId w:val="9"/>
  </w:num>
  <w:num w:numId="29">
    <w:abstractNumId w:val="41"/>
  </w:num>
  <w:num w:numId="30">
    <w:abstractNumId w:val="16"/>
  </w:num>
  <w:num w:numId="31">
    <w:abstractNumId w:val="7"/>
  </w:num>
  <w:num w:numId="32">
    <w:abstractNumId w:val="6"/>
  </w:num>
  <w:num w:numId="33">
    <w:abstractNumId w:val="28"/>
  </w:num>
  <w:num w:numId="34">
    <w:abstractNumId w:val="11"/>
  </w:num>
  <w:num w:numId="35">
    <w:abstractNumId w:val="15"/>
  </w:num>
  <w:num w:numId="36">
    <w:abstractNumId w:val="32"/>
  </w:num>
  <w:num w:numId="37">
    <w:abstractNumId w:val="18"/>
  </w:num>
  <w:num w:numId="38">
    <w:abstractNumId w:val="23"/>
  </w:num>
  <w:num w:numId="39">
    <w:abstractNumId w:val="2"/>
  </w:num>
  <w:num w:numId="40">
    <w:abstractNumId w:val="14"/>
  </w:num>
  <w:num w:numId="41">
    <w:abstractNumId w:val="34"/>
  </w:num>
  <w:num w:numId="42">
    <w:abstractNumId w:val="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D261E"/>
    <w:rsid w:val="00007CDF"/>
    <w:rsid w:val="000167BF"/>
    <w:rsid w:val="0002452D"/>
    <w:rsid w:val="00025C30"/>
    <w:rsid w:val="00051853"/>
    <w:rsid w:val="000572AC"/>
    <w:rsid w:val="000B71F5"/>
    <w:rsid w:val="000C199E"/>
    <w:rsid w:val="000C7EFC"/>
    <w:rsid w:val="000D6A81"/>
    <w:rsid w:val="000F5597"/>
    <w:rsid w:val="00112E40"/>
    <w:rsid w:val="001256A6"/>
    <w:rsid w:val="00180C2B"/>
    <w:rsid w:val="001A156C"/>
    <w:rsid w:val="001A60C0"/>
    <w:rsid w:val="001C3549"/>
    <w:rsid w:val="001F0A4F"/>
    <w:rsid w:val="001F1F69"/>
    <w:rsid w:val="0026479C"/>
    <w:rsid w:val="00287FAF"/>
    <w:rsid w:val="002B158D"/>
    <w:rsid w:val="002D79AE"/>
    <w:rsid w:val="002E038F"/>
    <w:rsid w:val="002F01D8"/>
    <w:rsid w:val="003612CF"/>
    <w:rsid w:val="0038650E"/>
    <w:rsid w:val="003A586E"/>
    <w:rsid w:val="003E632A"/>
    <w:rsid w:val="003F796F"/>
    <w:rsid w:val="004032D3"/>
    <w:rsid w:val="00421773"/>
    <w:rsid w:val="00421C98"/>
    <w:rsid w:val="0047712C"/>
    <w:rsid w:val="004977A8"/>
    <w:rsid w:val="004A5B8E"/>
    <w:rsid w:val="004A6EA5"/>
    <w:rsid w:val="004C37D9"/>
    <w:rsid w:val="004C5ED3"/>
    <w:rsid w:val="004E0BC3"/>
    <w:rsid w:val="00506E2E"/>
    <w:rsid w:val="0057386F"/>
    <w:rsid w:val="005C3493"/>
    <w:rsid w:val="005E20D2"/>
    <w:rsid w:val="005F6B71"/>
    <w:rsid w:val="00600A1C"/>
    <w:rsid w:val="00603020"/>
    <w:rsid w:val="00611864"/>
    <w:rsid w:val="00637311"/>
    <w:rsid w:val="00661098"/>
    <w:rsid w:val="00683121"/>
    <w:rsid w:val="00686ED4"/>
    <w:rsid w:val="006903B2"/>
    <w:rsid w:val="00694D1F"/>
    <w:rsid w:val="00695023"/>
    <w:rsid w:val="00696753"/>
    <w:rsid w:val="006A3159"/>
    <w:rsid w:val="006A37E1"/>
    <w:rsid w:val="006E59BE"/>
    <w:rsid w:val="006F05C5"/>
    <w:rsid w:val="00730B63"/>
    <w:rsid w:val="007428D7"/>
    <w:rsid w:val="00756EBA"/>
    <w:rsid w:val="00761C37"/>
    <w:rsid w:val="007641B4"/>
    <w:rsid w:val="00790666"/>
    <w:rsid w:val="007B4201"/>
    <w:rsid w:val="007F4679"/>
    <w:rsid w:val="008141F8"/>
    <w:rsid w:val="00830700"/>
    <w:rsid w:val="00843A82"/>
    <w:rsid w:val="008727E9"/>
    <w:rsid w:val="0088699D"/>
    <w:rsid w:val="00897B36"/>
    <w:rsid w:val="008B163B"/>
    <w:rsid w:val="008C49A8"/>
    <w:rsid w:val="008C7BDD"/>
    <w:rsid w:val="008E2AEC"/>
    <w:rsid w:val="00931917"/>
    <w:rsid w:val="00944B9A"/>
    <w:rsid w:val="009539CB"/>
    <w:rsid w:val="00977DBF"/>
    <w:rsid w:val="0099041E"/>
    <w:rsid w:val="0099421C"/>
    <w:rsid w:val="009A2829"/>
    <w:rsid w:val="009A3B1E"/>
    <w:rsid w:val="009A4366"/>
    <w:rsid w:val="009B6C1B"/>
    <w:rsid w:val="00A11E1A"/>
    <w:rsid w:val="00A4784B"/>
    <w:rsid w:val="00A50B73"/>
    <w:rsid w:val="00AA5571"/>
    <w:rsid w:val="00AD3179"/>
    <w:rsid w:val="00AD5FEE"/>
    <w:rsid w:val="00AF21D0"/>
    <w:rsid w:val="00B02F22"/>
    <w:rsid w:val="00B372F7"/>
    <w:rsid w:val="00B610BB"/>
    <w:rsid w:val="00B61E58"/>
    <w:rsid w:val="00B87663"/>
    <w:rsid w:val="00B90643"/>
    <w:rsid w:val="00B94F8F"/>
    <w:rsid w:val="00B96235"/>
    <w:rsid w:val="00BD3C35"/>
    <w:rsid w:val="00BE686E"/>
    <w:rsid w:val="00BE76C4"/>
    <w:rsid w:val="00BF33C0"/>
    <w:rsid w:val="00C023D2"/>
    <w:rsid w:val="00C3472D"/>
    <w:rsid w:val="00C80FA5"/>
    <w:rsid w:val="00C84937"/>
    <w:rsid w:val="00CF0264"/>
    <w:rsid w:val="00D171D6"/>
    <w:rsid w:val="00D62F29"/>
    <w:rsid w:val="00D8017B"/>
    <w:rsid w:val="00D9169C"/>
    <w:rsid w:val="00D95A2B"/>
    <w:rsid w:val="00DA4349"/>
    <w:rsid w:val="00DD261E"/>
    <w:rsid w:val="00DE2A8E"/>
    <w:rsid w:val="00DF1A9F"/>
    <w:rsid w:val="00E0605D"/>
    <w:rsid w:val="00E10FAC"/>
    <w:rsid w:val="00E352CB"/>
    <w:rsid w:val="00E408BC"/>
    <w:rsid w:val="00E46280"/>
    <w:rsid w:val="00E5163B"/>
    <w:rsid w:val="00EA2699"/>
    <w:rsid w:val="00EE1B9C"/>
    <w:rsid w:val="00EE630A"/>
    <w:rsid w:val="00F045F8"/>
    <w:rsid w:val="00F108DB"/>
    <w:rsid w:val="00F11119"/>
    <w:rsid w:val="00F16F37"/>
    <w:rsid w:val="00F55A7A"/>
    <w:rsid w:val="00F917B2"/>
    <w:rsid w:val="00F965B1"/>
    <w:rsid w:val="00FA1790"/>
    <w:rsid w:val="00FC3FF4"/>
    <w:rsid w:val="00FC6970"/>
    <w:rsid w:val="00FF1174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D3D2A"/>
  <w15:docId w15:val="{4EF4B248-2CE5-44B3-A7E6-D89E9A83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1-1pt">
    <w:name w:val="Заголовок №1 + Интервал -1 pt"/>
    <w:rPr>
      <w:spacing w:val="-20"/>
      <w:sz w:val="21"/>
      <w:szCs w:val="21"/>
    </w:rPr>
  </w:style>
  <w:style w:type="character" w:customStyle="1" w:styleId="11">
    <w:name w:val="Основной текст (11)"/>
    <w:rPr>
      <w:sz w:val="14"/>
      <w:szCs w:val="14"/>
    </w:rPr>
  </w:style>
  <w:style w:type="paragraph" w:customStyle="1" w:styleId="2">
    <w:name w:val="Основной текст (2)"/>
    <w:basedOn w:val="a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pPr>
      <w:widowControl w:val="0"/>
    </w:pPr>
    <w:rPr>
      <w:sz w:val="24"/>
      <w:szCs w:val="24"/>
    </w:rPr>
  </w:style>
  <w:style w:type="paragraph" w:customStyle="1" w:styleId="ConsNonformat">
    <w:name w:val="ConsNonformat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pPr>
      <w:autoSpaceDE w:val="0"/>
      <w:autoSpaceDN w:val="0"/>
      <w:jc w:val="both"/>
    </w:pPr>
    <w:rPr>
      <w:sz w:val="24"/>
      <w:szCs w:val="24"/>
    </w:rPr>
  </w:style>
  <w:style w:type="paragraph" w:styleId="a5">
    <w:name w:val="endnote text"/>
    <w:basedOn w:val="a"/>
  </w:style>
  <w:style w:type="character" w:styleId="a6">
    <w:name w:val="endnote reference"/>
    <w:rPr>
      <w:vertAlign w:val="superscript"/>
    </w:rPr>
  </w:style>
  <w:style w:type="paragraph" w:styleId="a7">
    <w:name w:val="Balloon Text"/>
    <w:basedOn w:val="a"/>
    <w:link w:val="a8"/>
    <w:rsid w:val="00287F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87FAF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rsid w:val="00D62F29"/>
    <w:rPr>
      <w:sz w:val="16"/>
      <w:szCs w:val="16"/>
    </w:rPr>
  </w:style>
  <w:style w:type="paragraph" w:styleId="aa">
    <w:name w:val="annotation text"/>
    <w:basedOn w:val="a"/>
    <w:link w:val="ab"/>
    <w:rsid w:val="00D62F29"/>
  </w:style>
  <w:style w:type="character" w:customStyle="1" w:styleId="ab">
    <w:name w:val="Текст примечания Знак"/>
    <w:basedOn w:val="a0"/>
    <w:link w:val="aa"/>
    <w:rsid w:val="00D62F29"/>
  </w:style>
  <w:style w:type="paragraph" w:styleId="ac">
    <w:name w:val="annotation subject"/>
    <w:basedOn w:val="aa"/>
    <w:next w:val="aa"/>
    <w:link w:val="ad"/>
    <w:rsid w:val="00D62F29"/>
    <w:rPr>
      <w:b/>
      <w:bCs/>
    </w:rPr>
  </w:style>
  <w:style w:type="character" w:customStyle="1" w:styleId="ad">
    <w:name w:val="Тема примечания Знак"/>
    <w:basedOn w:val="ab"/>
    <w:link w:val="ac"/>
    <w:rsid w:val="00D62F29"/>
    <w:rPr>
      <w:b/>
      <w:bCs/>
    </w:rPr>
  </w:style>
  <w:style w:type="paragraph" w:styleId="ae">
    <w:name w:val="List Paragraph"/>
    <w:basedOn w:val="a"/>
    <w:uiPriority w:val="34"/>
    <w:qFormat/>
    <w:rsid w:val="008C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КонсультантПлюс</dc:creator>
  <cp:lastModifiedBy>Шевелева Ольга Борисовна</cp:lastModifiedBy>
  <cp:revision>10</cp:revision>
  <cp:lastPrinted>2024-04-11T11:40:00Z</cp:lastPrinted>
  <dcterms:created xsi:type="dcterms:W3CDTF">2024-04-11T06:36:00Z</dcterms:created>
  <dcterms:modified xsi:type="dcterms:W3CDTF">2024-05-17T07:03:00Z</dcterms:modified>
</cp:coreProperties>
</file>