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B3" w:rsidRDefault="006F7B7F">
      <w:pPr>
        <w:contextualSpacing/>
        <w:jc w:val="center"/>
      </w:pPr>
      <w:r>
        <w:rPr>
          <w:noProof/>
        </w:rPr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0B3" w:rsidRDefault="006F7B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</w:t>
      </w:r>
    </w:p>
    <w:p w:rsidR="00F360B3" w:rsidRDefault="006F7B7F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ЛУХСКОГО МУНИЦИПАЛЬНОГО РАЙОНА</w:t>
      </w:r>
    </w:p>
    <w:p w:rsidR="00F360B3" w:rsidRDefault="006F7B7F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360B3" w:rsidRDefault="006F7B7F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F360B3" w:rsidRDefault="006F7B7F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155270, Ивановская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ул.Октябрьская,д.4., тел. 8(49344) 2-12-61   </w:t>
      </w:r>
    </w:p>
    <w:p w:rsidR="00F360B3" w:rsidRDefault="006F7B7F">
      <w:pPr>
        <w:spacing w:line="240" w:lineRule="auto"/>
        <w:contextualSpacing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 luhkso@yandex.ru       </w:t>
      </w:r>
    </w:p>
    <w:p w:rsidR="00F360B3" w:rsidRDefault="006F7B7F">
      <w:pPr>
        <w:spacing w:line="240" w:lineRule="auto"/>
        <w:jc w:val="right"/>
        <w:rPr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«25»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 № 66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результатам проведения экспертно-аналитического мероприятия «Экспертиза проекта решения Совета Благовещенского  сельского поселения «О бюджете  Благовещенского  сельского поселения на 2025 год и плановый период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26-2027годов» к первому чтению</w:t>
      </w:r>
    </w:p>
    <w:p w:rsidR="00F360B3" w:rsidRDefault="00F360B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0B3" w:rsidRDefault="006F7B7F">
      <w:pPr>
        <w:spacing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заключение подготовлено Контрольно-счетным органом Лухского муниципального района на проект решения Совета Благовещенского сельского поселения «О бюджете Благовещенского сельского поселения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2025 год и плановый период 2026 и 2027 годов» (далее – проект решения о бюджете) в соответствии с Бюджетным кодексом Российской Федерации (далее БК РФ), Уставом  Благовещенского сельского поселения, «Положения о  бюджетном процессе Благовещенского сельског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поселения» утвержденного решением Совета Благовещенского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от 20.03.2014г. №2 (в действующей редакции), Решением Совета Благовещенского сельского поселения от 28.12.2023г.  № 28 «О передаче Контрольно-счетному органу Лухского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района  полномочий Контрольно-счетной комиссии Благовещенского сельского поселения», Соглашением от 30.01.2024 г. № 1  между  Советом Благовещенского сельского поселения, Советом Лухского муниципального района  и Контрольно-счетным органом Лухского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района «О передаче   Контрольно-счетному органу Лухского муниципального района полномочий Контрольно-счетной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 Благовещенского сельского поселения по осуществлению внешнего финансового контроля», распоряжением председателя Контрольно-с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четного органа от 15.11.2024г. № 63.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Совета Благовещенского сельского поселения «О бюджете  Благовещенского сельского поселения на 2025 год и плановый период 2026 и 2027 годов» (к первому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чтению) с приложениями, а также документы и материалы, предоставленные одновременно с ним.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Цель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соблюдения нормативно-правовых актов Российской Федерации, Ивановской области и Лухского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(далее – действующее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законодательство) при составлении и внесении проекта бюджета Благовещенского сельского поселения.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Объекты экспертно-аналитического мероприятия: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Благовещенского сельского поселения, как орган, уполномоченный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составление проекта бюджета Благовещенского сельского поселения, а также на внесение его с необходимыми документами на рассмотрение Совета Благовещенского сельского поселения;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Совет Благовещенского сельского поселения, как орган, уполномоченный на рас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смотрение и принятие проекта бюджета Благовещенского сельского поселения.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Срок проведения экспертно-аналитического мероприятия: </w:t>
      </w:r>
      <w:r>
        <w:rPr>
          <w:rFonts w:ascii="Times New Roman" w:hAnsi="Times New Roman" w:cs="Times New Roman"/>
          <w:color w:val="000000"/>
          <w:sz w:val="28"/>
          <w:szCs w:val="28"/>
        </w:rPr>
        <w:t>с 15.11.2024г. по 25.11.2024г.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Руководитель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контрольно-счетного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Лухского муниципального района Смирнова Ольга Павловна.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Проект бюджета Благовещенского сельского поселения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 год и на плановый период 2026 и 2027 годов к первому чтению представлен в виде проекта решения Совета Благовещенского сельского поселения «О бюджете Благовещенского сельского поселения на 2025 год и на плановый период 2026 и 2027годов» с приложениями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 п. 4 ст.169 БК РФ проект утверждается сроком на три года -  очередной финансовый год и плановый период.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подготовке заключения к первому  чтению Контрольно-счетный орган учитывал необходимость реализации положений, содержащи</w:t>
      </w:r>
      <w:r>
        <w:rPr>
          <w:rFonts w:ascii="Times New Roman" w:hAnsi="Times New Roman" w:cs="Times New Roman"/>
          <w:color w:val="000000"/>
          <w:sz w:val="28"/>
          <w:szCs w:val="28"/>
        </w:rPr>
        <w:t>хся в послании Президента Российской Федерации Федеральному Собранию Российской Федерации (в части бюджетной политики) (далее –  послание Президента РФ), основных направлениях бюджетной и налоговой политики Благовещенского сельского поселения на 2025 год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2026-2027 годов, утвержденных постановлением  администрации Благовещенского сельского поселения от 14.10.2024 г. № 91, прогнозом социально-экономического развития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Благовещенского сельского поселения на 2025 и на период до 2027 года. 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>т решения о бюджете составлен в соответствии с действующим налоговым и бюджетным законодательством, с учетом принятых федеральных и областных законов, вступающих в действие с 1 января 2025 года.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174.2 Бюджетного кодекса разра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ботан Порядок составления проекта бюджета Благовещенского сельского поселения на очередной финансовый год и плановый период, который утвержден постановлением  администрации  Благовещенского сельского поселения от 31.10.2014г. №69 «Об утверждении Порядка со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проекта бюджета Благовещенского сельского поселения на очередной финансовый год и плановый период» (далее – Порядок №69), сроки подготовки документов при разработке проекта решения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в п.3  Порядка №69. </w:t>
      </w:r>
    </w:p>
    <w:p w:rsidR="00F360B3" w:rsidRDefault="006F7B7F">
      <w:pPr>
        <w:widowControl w:val="0"/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Прогноз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социально-экономического развития  Благовещенского сельского поселения на 2025 - 2027 годы  одобрен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Благовещенского сельского поселения от 12.11.2024 г. № 118  в соответствии  с требованиями п.3 ст. 173 БК РФ,  Порядок разработ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ки прогноза социально-экономического развития  Благовещенского сельского поселения, утвержден постановлением администрации   от 31.10. 2014г.№ 68.</w:t>
      </w:r>
    </w:p>
    <w:p w:rsidR="00F360B3" w:rsidRDefault="006F7B7F">
      <w:pPr>
        <w:tabs>
          <w:tab w:val="left" w:pos="1065"/>
        </w:tabs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Проект решения о бюджете внесен администрацией Благовещенского сельского поселения на рассмотрение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 Благовещенского сельского поселении в соответствии с пунктом 7.1. статьи 7 Положения о бюджетном процессе, т.е. в срок до 15 ноября 2023 года. Данный проект направлен в Контрольно-счетный орган для составления заключения о соответствии предоставленных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кументов и материалов.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Перечень и содержание документов, предоставленных одновременно с проектом решения о бюджете на 2025-2027 гг. соответствует требованиям ст. 184.2 БК РФ в действующей редакции. </w:t>
      </w:r>
    </w:p>
    <w:p w:rsidR="00F360B3" w:rsidRDefault="006F7B7F">
      <w:pPr>
        <w:spacing w:line="240" w:lineRule="auto"/>
        <w:ind w:firstLine="708"/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проекта решения Совета Благове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щенского сельского поселения «О бюджете Благовещенского сельского поселения на 2025 год и плановый период 2026-2027 годов»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Согласно бюджетному законодательству, за  сельским поселением на постоянной основе закреплены конкретные налоговые и неналоговые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доходы, они самостоятельно определяют свои расходные обязательства в рамках закрепленных полномочий. Однако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имеются закрепленные за  сельскими поселениями доходы не связаны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производственной деятельностью предприятий, находящихся на их территории. 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доходы перераспределяются между федеральным и региональным бюджетами.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Основные характеристики проекта бюджета Благовещенского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360B3" w:rsidRDefault="006F7B7F">
      <w:pPr>
        <w:pStyle w:val="a5"/>
        <w:spacing w:after="200"/>
        <w:contextualSpacing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   На 2025 год:</w:t>
      </w:r>
    </w:p>
    <w:p w:rsidR="00F360B3" w:rsidRDefault="006F7B7F">
      <w:pPr>
        <w:pStyle w:val="a5"/>
        <w:spacing w:after="200"/>
        <w:contextualSpacing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общий объем доходов бюджета в сумме 8 413 558,55 рублей; </w:t>
      </w:r>
    </w:p>
    <w:p w:rsidR="00F360B3" w:rsidRDefault="006F7B7F">
      <w:pPr>
        <w:pStyle w:val="a5"/>
        <w:spacing w:after="200"/>
        <w:contextualSpacing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общий объем расходов бюд</w:t>
      </w:r>
      <w:r>
        <w:rPr>
          <w:bCs/>
          <w:color w:val="000000"/>
          <w:sz w:val="28"/>
          <w:szCs w:val="28"/>
        </w:rPr>
        <w:t xml:space="preserve">жета в сумме 8 413 558,55 рублей; </w:t>
      </w:r>
    </w:p>
    <w:p w:rsidR="00F360B3" w:rsidRDefault="006F7B7F">
      <w:pPr>
        <w:pStyle w:val="a5"/>
        <w:spacing w:after="200"/>
        <w:contextualSpacing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дефицит (профицит) бюджета в сумме 0,0 рублей.  </w:t>
      </w:r>
    </w:p>
    <w:p w:rsidR="00F360B3" w:rsidRDefault="006F7B7F">
      <w:pPr>
        <w:pStyle w:val="a5"/>
        <w:spacing w:after="200"/>
        <w:contextualSpacing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   На 2026 год:</w:t>
      </w:r>
    </w:p>
    <w:p w:rsidR="00F360B3" w:rsidRDefault="006F7B7F">
      <w:pPr>
        <w:pStyle w:val="a5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общий объем доходов  бюджета в сумме 6 883 989,26 рублей; </w:t>
      </w:r>
    </w:p>
    <w:p w:rsidR="00F360B3" w:rsidRDefault="006F7B7F">
      <w:pPr>
        <w:pStyle w:val="a5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общий объем расходов  бюджета в сумме 6 883 989,26 рублей;   </w:t>
      </w:r>
    </w:p>
    <w:p w:rsidR="00F360B3" w:rsidRDefault="006F7B7F">
      <w:pPr>
        <w:pStyle w:val="a5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дефицит (профицит) бюджет</w:t>
      </w:r>
      <w:r>
        <w:rPr>
          <w:bCs/>
          <w:color w:val="000000"/>
          <w:sz w:val="28"/>
          <w:szCs w:val="28"/>
        </w:rPr>
        <w:t xml:space="preserve">а в сумме 0,0 рублей.  </w:t>
      </w:r>
    </w:p>
    <w:p w:rsidR="00F360B3" w:rsidRDefault="006F7B7F">
      <w:pPr>
        <w:pStyle w:val="a5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  На 2027 год:</w:t>
      </w:r>
    </w:p>
    <w:p w:rsidR="00F360B3" w:rsidRDefault="006F7B7F">
      <w:pPr>
        <w:pStyle w:val="a5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общий объем доходов бюджета в сумме 5 931 929,26 рублей;   </w:t>
      </w:r>
    </w:p>
    <w:p w:rsidR="00F360B3" w:rsidRDefault="006F7B7F">
      <w:pPr>
        <w:pStyle w:val="a5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общий объем расходов  бюджета в сумме 5 931 929,26 рублей;   </w:t>
      </w:r>
    </w:p>
    <w:p w:rsidR="00F360B3" w:rsidRDefault="006F7B7F">
      <w:pPr>
        <w:pStyle w:val="a5"/>
        <w:spacing w:after="200"/>
        <w:contextualSpacing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 дефицит (профицит) бюджета в сумме 0,0 рублей.     </w:t>
      </w:r>
    </w:p>
    <w:p w:rsidR="00F360B3" w:rsidRDefault="006F7B7F">
      <w:pPr>
        <w:pStyle w:val="a5"/>
        <w:spacing w:after="200"/>
        <w:contextualSpacing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Проект бюджета сформирован б</w:t>
      </w:r>
      <w:r>
        <w:rPr>
          <w:bCs/>
          <w:color w:val="000000"/>
          <w:sz w:val="28"/>
          <w:szCs w:val="28"/>
        </w:rPr>
        <w:t xml:space="preserve">ез дефицита, что отражает его сбалансированность. </w:t>
      </w:r>
    </w:p>
    <w:p w:rsidR="00F360B3" w:rsidRDefault="006F7B7F">
      <w:pPr>
        <w:pStyle w:val="a5"/>
        <w:spacing w:after="200"/>
        <w:contextualSpacing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Общая характеристика доходной части бюджета.</w:t>
      </w:r>
    </w:p>
    <w:p w:rsidR="00F360B3" w:rsidRDefault="006F7B7F">
      <w:pPr>
        <w:pStyle w:val="a5"/>
        <w:spacing w:after="200"/>
        <w:contextualSpacing/>
        <w:jc w:val="both"/>
      </w:pPr>
      <w:r>
        <w:rPr>
          <w:color w:val="000000"/>
          <w:sz w:val="28"/>
          <w:szCs w:val="28"/>
        </w:rPr>
        <w:t xml:space="preserve">    Прогнозируемые объемы доходов бюджета  поселения на 2025 год определены исходя из ожидаемой оценки по поступлению налоговых и неналоговых платежей в бюджет </w:t>
      </w:r>
      <w:r>
        <w:rPr>
          <w:color w:val="000000"/>
          <w:sz w:val="28"/>
          <w:szCs w:val="28"/>
        </w:rPr>
        <w:t xml:space="preserve"> сельского поселения в 2024 году,  с  учетом основных показателей прогноза социально-экономического развития  </w:t>
      </w:r>
      <w:r>
        <w:rPr>
          <w:bCs/>
          <w:color w:val="000000"/>
          <w:sz w:val="28"/>
          <w:szCs w:val="28"/>
        </w:rPr>
        <w:t>Благовещенского</w:t>
      </w:r>
      <w:r>
        <w:rPr>
          <w:color w:val="000000"/>
          <w:sz w:val="28"/>
          <w:szCs w:val="28"/>
        </w:rPr>
        <w:t xml:space="preserve"> сельского поселения на очередной финансовый год и плановый период. </w:t>
      </w:r>
    </w:p>
    <w:p w:rsidR="00F360B3" w:rsidRDefault="006F7B7F">
      <w:pPr>
        <w:pStyle w:val="a7"/>
        <w:contextualSpacing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При формировании проекта бюджета учитывалось налоговое </w:t>
      </w:r>
      <w:r>
        <w:rPr>
          <w:color w:val="000000"/>
          <w:sz w:val="28"/>
          <w:szCs w:val="28"/>
        </w:rPr>
        <w:t>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Российской Федерации о налогах и сборах. Единые нормативы отчислений налоговых до</w:t>
      </w:r>
      <w:r>
        <w:rPr>
          <w:color w:val="000000"/>
          <w:sz w:val="28"/>
          <w:szCs w:val="28"/>
        </w:rPr>
        <w:t xml:space="preserve">ходов в местные бюджеты установлены Законом Ивановской области от 10.10.2005 № 121- </w:t>
      </w:r>
      <w:proofErr w:type="gramStart"/>
      <w:r>
        <w:rPr>
          <w:color w:val="000000"/>
          <w:sz w:val="28"/>
          <w:szCs w:val="28"/>
        </w:rPr>
        <w:t>ОЗ</w:t>
      </w:r>
      <w:proofErr w:type="gramEnd"/>
      <w:r>
        <w:rPr>
          <w:color w:val="000000"/>
          <w:sz w:val="28"/>
          <w:szCs w:val="28"/>
        </w:rPr>
        <w:t xml:space="preserve"> «Об установлении нормативов отчислений в бюджеты муниципальных образований от отдельных федеральных налогов и сборов, налогов, предусмотренных специальными налоговыми ре</w:t>
      </w:r>
      <w:r>
        <w:rPr>
          <w:color w:val="000000"/>
          <w:sz w:val="28"/>
          <w:szCs w:val="28"/>
        </w:rPr>
        <w:t xml:space="preserve">жимами,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сборах» (далее - Закон Ивановской области от 10.10.2005 № 121- </w:t>
      </w:r>
      <w:proofErr w:type="gramStart"/>
      <w:r>
        <w:rPr>
          <w:color w:val="000000"/>
          <w:sz w:val="28"/>
          <w:szCs w:val="28"/>
        </w:rPr>
        <w:t>ОЗ</w:t>
      </w:r>
      <w:proofErr w:type="gramEnd"/>
      <w:r>
        <w:rPr>
          <w:color w:val="000000"/>
          <w:sz w:val="28"/>
          <w:szCs w:val="28"/>
        </w:rPr>
        <w:t>).</w:t>
      </w:r>
    </w:p>
    <w:p w:rsidR="00F360B3" w:rsidRDefault="006F7B7F">
      <w:pPr>
        <w:pStyle w:val="a7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данным проекта бюджета сельского поселения на 2025 год общий объем доходов предусмотрен в сумме 8 413 558,55 руб. (с учетом безвозмездных поступлений от  других бюджетов бюджетной системы РФ), что на 1 392 441,45 руб. или  на 14,2 % ниже ожидаемой оценки</w:t>
      </w:r>
      <w:r>
        <w:rPr>
          <w:color w:val="000000"/>
          <w:sz w:val="28"/>
          <w:szCs w:val="28"/>
        </w:rPr>
        <w:t xml:space="preserve"> 2024 г., в основном за счет уменьшения безвозмездных поступлений (с 9 685 000,00 руб. по оценке ожидаемого поступления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2024 году до  8 293 162,59,00 руб. в проекте бюджета на 2025 год). </w:t>
      </w:r>
      <w:proofErr w:type="gramEnd"/>
    </w:p>
    <w:p w:rsidR="00F360B3" w:rsidRDefault="006F7B7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плановый период 2026 года проектом предусмотрены доходы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6 883 989,26 руб., или уменьшение к уровню 2025 года на 1 529 569,29 руб. или на 18,2%.</w:t>
      </w:r>
    </w:p>
    <w:p w:rsidR="00F360B3" w:rsidRDefault="006F7B7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 На плановый период 2027 года проектом бюджета предусмотрены доходы в сумме 5 931 929,26  руб., или уменьшение к уровню 2026 года на                  952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60,00 руб., или на 13,8%.</w:t>
      </w:r>
    </w:p>
    <w:p w:rsidR="00F360B3" w:rsidRDefault="006F7B7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Поступление собственных доходов бюджета (ст. 47 БК РФ)  на 2025 год прогнозируется, как и ожидаемые поступления в 2024 г. в сумме 120 395,06 руб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F360B3" w:rsidRDefault="006F7B7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 В плановом периоде 2026-2027 годов налоговые и неналоговые доходы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поселения спрогнозированы в сумме 116 000,0 руб. ежегодно.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Безвозмездные поступления из бюджетов разных уровней на 2025 год заложены в проекте бюджета в сумме 8 293 162,59 руб.  На плановый период 2026 года – 6 767 989,26 руб.; 2027 год – 5 815 929,</w:t>
      </w:r>
      <w:r>
        <w:rPr>
          <w:rFonts w:ascii="Times New Roman" w:hAnsi="Times New Roman" w:cs="Times New Roman"/>
          <w:color w:val="000000"/>
          <w:sz w:val="28"/>
          <w:szCs w:val="28"/>
        </w:rPr>
        <w:t>26 руб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Анализируя проект решения о бюджете  Благовещенского сельского поселения на 2025 год и плановый период 2026-2027 годов  можно сделать вывод,  что сохраняется чрезмерная зависимость от областного бюджета, безвозмездные поступления из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разных уровней в общем объеме доходной части бюджета составляет на 2025 год - 98,57 % (плановый период 2026г. – 98,31%, 2027г. – 98,04%), то есть бюджет поселения  является высоко дотационным.</w:t>
      </w:r>
      <w:proofErr w:type="gramEnd"/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Динамика всех уровней доходов местного бюджета представл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ена в следующей таблице.</w:t>
      </w:r>
    </w:p>
    <w:p w:rsidR="00F360B3" w:rsidRDefault="00F360B3">
      <w:pPr>
        <w:spacing w:line="240" w:lineRule="auto"/>
        <w:contextualSpacing/>
        <w:jc w:val="right"/>
        <w:rPr>
          <w:color w:val="000000"/>
        </w:rPr>
      </w:pPr>
    </w:p>
    <w:p w:rsidR="00F360B3" w:rsidRDefault="00F360B3">
      <w:pPr>
        <w:spacing w:line="240" w:lineRule="auto"/>
        <w:contextualSpacing/>
        <w:jc w:val="right"/>
        <w:rPr>
          <w:color w:val="000000"/>
        </w:rPr>
      </w:pPr>
    </w:p>
    <w:p w:rsidR="00F360B3" w:rsidRDefault="00F360B3">
      <w:pPr>
        <w:spacing w:line="240" w:lineRule="auto"/>
        <w:contextualSpacing/>
        <w:jc w:val="right"/>
        <w:rPr>
          <w:color w:val="000000"/>
        </w:rPr>
      </w:pPr>
    </w:p>
    <w:p w:rsidR="00F360B3" w:rsidRDefault="006F7B7F">
      <w:pPr>
        <w:spacing w:line="240" w:lineRule="auto"/>
        <w:contextualSpacing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</w:rPr>
        <w:t>( тыс</w:t>
      </w:r>
      <w:proofErr w:type="gramStart"/>
      <w:r>
        <w:rPr>
          <w:rFonts w:ascii="Times New Roman" w:hAnsi="Times New Roman" w:cs="Times New Roman"/>
          <w:color w:val="000000"/>
        </w:rPr>
        <w:t>.р</w:t>
      </w:r>
      <w:proofErr w:type="gramEnd"/>
      <w:r>
        <w:rPr>
          <w:rFonts w:ascii="Times New Roman" w:hAnsi="Times New Roman" w:cs="Times New Roman"/>
          <w:color w:val="000000"/>
        </w:rPr>
        <w:t xml:space="preserve">уб.)    </w:t>
      </w:r>
    </w:p>
    <w:tbl>
      <w:tblPr>
        <w:tblW w:w="10766" w:type="dxa"/>
        <w:jc w:val="center"/>
        <w:tblLayout w:type="fixed"/>
        <w:tblLook w:val="01E0"/>
      </w:tblPr>
      <w:tblGrid>
        <w:gridCol w:w="1621"/>
        <w:gridCol w:w="1096"/>
        <w:gridCol w:w="960"/>
        <w:gridCol w:w="914"/>
        <w:gridCol w:w="1026"/>
        <w:gridCol w:w="958"/>
        <w:gridCol w:w="958"/>
        <w:gridCol w:w="964"/>
        <w:gridCol w:w="779"/>
        <w:gridCol w:w="753"/>
        <w:gridCol w:w="737"/>
      </w:tblGrid>
      <w:tr w:rsidR="00F360B3">
        <w:trPr>
          <w:trHeight w:val="435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 решения на 2025г. и плановый период 2026-2027 гг.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отклонение</w:t>
            </w:r>
          </w:p>
        </w:tc>
      </w:tr>
      <w:tr w:rsidR="00F360B3">
        <w:trPr>
          <w:trHeight w:val="31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F360B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F360B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F360B3">
        <w:trPr>
          <w:trHeight w:val="88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всего, в т.ч.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120,4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116,0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3,65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360B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-налоговые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60B3">
        <w:trPr>
          <w:trHeight w:val="49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-неналоговые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60B3">
        <w:trPr>
          <w:trHeight w:val="66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9 685,6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8 293,2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6 768,0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5 816,0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-1 392,4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-1 525,2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-14,07</w:t>
            </w:r>
          </w:p>
        </w:tc>
      </w:tr>
      <w:tr w:rsidR="00F360B3">
        <w:trPr>
          <w:trHeight w:val="18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7 078,9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5 765,2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4 806,9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-1 540,3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-958,3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-16,6</w:t>
            </w:r>
          </w:p>
        </w:tc>
      </w:tr>
      <w:tr w:rsidR="00F360B3">
        <w:trPr>
          <w:trHeight w:val="19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60B3">
        <w:trPr>
          <w:trHeight w:val="34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</w:tr>
      <w:tr w:rsidR="00F360B3">
        <w:trPr>
          <w:trHeight w:val="34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rPr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2 468,2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-1 638,7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60B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8 413,6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6 884,0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-1 392,4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-1 529,6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-16,05</w:t>
            </w:r>
          </w:p>
        </w:tc>
      </w:tr>
    </w:tbl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налога на доходы 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 в структуре прогноза  налоговых доходов в бюджете поселения на 2025– 2027 годы составляет 25,9%.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Общая сумма  налоговой базы по налогу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осуществляются в соответствии со статьями 227, 227.1 и 228 Налого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кодекса Российской   Федерации составит 2025 год – 30 000,0 руб. 2026 – 30 000,0 руб., 2027г.г. -  30 000,0 руб.  Ожидаемое поступление по налогу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доходы физических лиц в 2024 году 30 000,0  рублей.   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Налоги на совокупный доход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Налоги на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совокупный доход в структуре прогноза налоговых доходов в бюджете поселения составит: 2025 год – 0,8%, 2026 год – 0,8%, 2027год – 0,8%.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Указанный налог зачисляется в бюджет поселения по нормативу 30%. Прогноз поступлений в 2024 году составит 1 000,0 р</w:t>
      </w:r>
      <w:r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Налоги на имущество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За 2024 год ожидаемое исполнение по налогу на имущество составляет 85 000,0  руб., за 10 месяцев 2024 года фактически поступили  налоги на имущество в сумме 62 890,0 руб., или 74,0 % к годовому назначению.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доход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поселения определен норматив отчислений 100%.  На 2025-2027г.г. поступление налогов на имущество заложено в проекте бюджета в сумме 85 000,00 руб. ежегодно,  в том числе: поступление налога на имущество физических лиц в сумме 5 000,0  руб. ежегодно, з</w:t>
      </w:r>
      <w:r>
        <w:rPr>
          <w:rFonts w:ascii="Times New Roman" w:hAnsi="Times New Roman" w:cs="Times New Roman"/>
          <w:color w:val="000000"/>
          <w:sz w:val="28"/>
          <w:szCs w:val="28"/>
        </w:rPr>
        <w:t>емельный налог с организаций в сумме 4 000,0 руб., земельный налог с физических лиц – 76 000,0  руб. ежегодно.</w:t>
      </w:r>
      <w:proofErr w:type="gramEnd"/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Доходы от использования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находящегося в  муниципальной собственности планируется на 2025-2027 годы в сумме 4 395,96 руб. Ожидаемое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поступление  в 2024 году планируется в сумме 4 395,96 руб.</w:t>
      </w:r>
    </w:p>
    <w:p w:rsidR="00F360B3" w:rsidRDefault="006F7B7F">
      <w:pPr>
        <w:spacing w:line="240" w:lineRule="auto"/>
        <w:ind w:firstLine="567"/>
        <w:contextualSpacing/>
        <w:jc w:val="center"/>
        <w:outlineLvl w:val="1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Безвозмездные поступления </w:t>
      </w:r>
    </w:p>
    <w:p w:rsidR="00F360B3" w:rsidRDefault="006F7B7F">
      <w:pPr>
        <w:spacing w:line="240" w:lineRule="auto"/>
        <w:contextualSpacing/>
        <w:jc w:val="both"/>
        <w:outlineLvl w:val="1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В составе указанной группы доходов предусмотрены безвозмездные  поступления от других бюджетов бюджетной системы Российской Федерации:</w:t>
      </w:r>
    </w:p>
    <w:p w:rsidR="00F360B3" w:rsidRDefault="006F7B7F">
      <w:pPr>
        <w:spacing w:line="240" w:lineRule="auto"/>
        <w:contextualSpacing/>
        <w:jc w:val="both"/>
        <w:outlineLvl w:val="1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из областного бюджета,  в п</w:t>
      </w:r>
      <w:r>
        <w:rPr>
          <w:rFonts w:ascii="Times New Roman" w:hAnsi="Times New Roman" w:cs="Times New Roman"/>
          <w:color w:val="000000"/>
          <w:sz w:val="28"/>
          <w:szCs w:val="28"/>
        </w:rPr>
        <w:t>роекте Закона Ивановской области «Об областном бюджете на 2025 год и на плановый период 2026 и 2027годов»:</w:t>
      </w:r>
    </w:p>
    <w:p w:rsidR="00F360B3" w:rsidRDefault="006F7B7F">
      <w:pPr>
        <w:spacing w:line="240" w:lineRule="auto"/>
        <w:contextualSpacing/>
        <w:jc w:val="both"/>
        <w:outlineLvl w:val="1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в виде дотаций, в 2025 году – 7 305 484,59 рублей, что составляет 88,1 % в общем объеме безвозмездных доходов;  </w:t>
      </w:r>
      <w:r>
        <w:rPr>
          <w:rFonts w:ascii="Times New Roman" w:hAnsi="Times New Roman"/>
          <w:color w:val="000000"/>
          <w:sz w:val="28"/>
          <w:szCs w:val="28"/>
        </w:rPr>
        <w:t xml:space="preserve">в 2026 году – 5 765 231,26 рубля, </w:t>
      </w:r>
      <w:r>
        <w:rPr>
          <w:rFonts w:ascii="Times New Roman" w:hAnsi="Times New Roman"/>
          <w:color w:val="000000"/>
          <w:sz w:val="28"/>
          <w:szCs w:val="28"/>
        </w:rPr>
        <w:t xml:space="preserve">что составляет 85,2% в общем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безвозмездных </w:t>
      </w:r>
      <w:r>
        <w:rPr>
          <w:rFonts w:ascii="Times New Roman" w:hAnsi="Times New Roman"/>
          <w:color w:val="000000"/>
          <w:sz w:val="28"/>
          <w:szCs w:val="28"/>
        </w:rPr>
        <w:t xml:space="preserve">доходов; </w:t>
      </w:r>
      <w:r>
        <w:rPr>
          <w:rFonts w:ascii="Times New Roman" w:hAnsi="Times New Roman" w:cs="Times New Roman"/>
          <w:color w:val="000000"/>
          <w:sz w:val="28"/>
          <w:szCs w:val="28"/>
        </w:rPr>
        <w:t>в 2027 году –               4 806 931,26 рубля, что составляет 82,7% в общем объеме безвозмездных доходов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финансовое обеспечение полномочий субъекта Российской Федерации, делегируемых для ис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полнения органам местного самоуправления, предусматриваются субвенции  на осуществление полномочий по первичному воинскому учету на территориях, где отсутствуют военные комиссариаты, на 2025 год предусматривается в сумме  158 140,0  руб., на 2026 год – 173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220,0 руб., на 2027 год – 179 460,0 руб.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из бюджета  Лухского муниципального района иные межбюджетные трансферты – 829 538,0 руб. ежегодно, определенные в соответствии с проектом решения «О районном бюджете на 2025 год и на плановый период 2026 и 2027г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одов».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Объем безвозмездных поступлений в общей сумме доходов бюджета поселения в 2025 году составит 98 57%, на плановый период 2026 года — 98,31%, 2027 год – 98,04%  соответственно.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Данные о безвозмездных поступлениях представлены в таблице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360B3" w:rsidRDefault="006F7B7F">
      <w:pPr>
        <w:pStyle w:val="2"/>
        <w:contextualSpacing/>
        <w:jc w:val="center"/>
        <w:rPr>
          <w:color w:val="000000"/>
        </w:rPr>
      </w:pPr>
      <w:r>
        <w:rPr>
          <w:b/>
          <w:color w:val="000000"/>
          <w:szCs w:val="28"/>
        </w:rPr>
        <w:t>Безвозмездные поступления</w:t>
      </w:r>
    </w:p>
    <w:p w:rsidR="00F360B3" w:rsidRDefault="006F7B7F">
      <w:pPr>
        <w:pStyle w:val="2"/>
        <w:contextualSpacing/>
        <w:jc w:val="right"/>
        <w:rPr>
          <w:color w:val="000000"/>
        </w:rPr>
      </w:pPr>
      <w:r>
        <w:rPr>
          <w:color w:val="000000"/>
          <w:sz w:val="24"/>
          <w:szCs w:val="24"/>
        </w:rPr>
        <w:t>(тыс. руб.)</w:t>
      </w:r>
    </w:p>
    <w:tbl>
      <w:tblPr>
        <w:tblW w:w="9632" w:type="dxa"/>
        <w:tblLayout w:type="fixed"/>
        <w:tblLook w:val="04A0"/>
      </w:tblPr>
      <w:tblGrid>
        <w:gridCol w:w="2931"/>
        <w:gridCol w:w="1989"/>
        <w:gridCol w:w="1571"/>
        <w:gridCol w:w="1570"/>
        <w:gridCol w:w="1571"/>
      </w:tblGrid>
      <w:tr w:rsidR="00F360B3">
        <w:trPr>
          <w:trHeight w:val="1176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F360B3">
            <w:pPr>
              <w:pStyle w:val="2"/>
              <w:widowControl w:val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2024 год</w:t>
            </w:r>
          </w:p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утверждено решением о бюджете в действующей редакции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F360B3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Безвозмездные поступления – всего: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9 658,1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8 293,2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768,0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5 816,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360B3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F360B3">
            <w:pPr>
              <w:pStyle w:val="2"/>
              <w:widowControl w:val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F360B3">
            <w:pPr>
              <w:pStyle w:val="2"/>
              <w:widowControl w:val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F360B3">
            <w:pPr>
              <w:pStyle w:val="2"/>
              <w:widowControl w:val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F360B3">
            <w:pPr>
              <w:pStyle w:val="2"/>
              <w:widowControl w:val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360B3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дотации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7 078,9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7 305,5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5 765,2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  <w:lang w:val="en-US"/>
              </w:rPr>
              <w:t>806,9</w:t>
            </w:r>
          </w:p>
        </w:tc>
      </w:tr>
      <w:tr w:rsidR="00F360B3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субсидии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360B3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субвенции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138,5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158,1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173,2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179,5</w:t>
            </w:r>
          </w:p>
        </w:tc>
      </w:tr>
      <w:tr w:rsidR="00F360B3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иные межбюджетные трансферты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pStyle w:val="2"/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2 440,7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829,6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829,6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B3" w:rsidRDefault="006F7B7F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829,6</w:t>
            </w:r>
          </w:p>
        </w:tc>
      </w:tr>
    </w:tbl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Наибольший удельный вес в общем объеме безвозмездных поступлений занимают дотации: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-дотация на выравнивание бюджетной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которой в 2025 году определен бюджету Благовещенского сельского поселения в размере 5 707 300,00 руб., на плановый период 2026 – 2027гг. –  4 606 200,00 руб., 3 647 900,00 руб. соответственно;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-дотация на частичную компенсацию дополн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ительных расходов на повышение оплаты труда работников бюджетной сферы и иные цели, размер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которой в 2025 году определен бюджету Благовещенского сельского поселения в размере 1 598 184,59руб., на плановый период 2026 – 2027гг. –   1 159 031,26 руб. 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 на каждый год.</w:t>
      </w:r>
    </w:p>
    <w:p w:rsidR="00F360B3" w:rsidRDefault="006F7B7F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На финансовое обеспечение полномочий субъекта Российской Федерации, предусматриваются субвенции и субсидии:</w:t>
      </w:r>
    </w:p>
    <w:p w:rsidR="00F360B3" w:rsidRDefault="006F7B7F">
      <w:pPr>
        <w:spacing w:after="12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  в 2025 году -  158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140,00 руб.; на плановый период 2026 - 2027 г.г.  - 173 220,00 руб., 179 460 руб. соответственно.</w:t>
      </w:r>
    </w:p>
    <w:p w:rsidR="00F360B3" w:rsidRDefault="006F7B7F">
      <w:pPr>
        <w:spacing w:after="12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В соответствии с проектом решения «О районном бюджете на 2025 год и на плановый период 2026 и 20276 годов» в бюджете Благовещенского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предусматриваются:</w:t>
      </w:r>
    </w:p>
    <w:p w:rsidR="00F360B3" w:rsidRDefault="006F7B7F">
      <w:pPr>
        <w:spacing w:after="12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межбюджетные трансферты, передаваемые бюджетам поселений из бюджета Лухского муниципальных района на осуществление части полномочий по решению вопросов местного значения в соответствии с заключенными соглашениями на 2025-2027 годы –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829 538,00 руб. ежегодно.</w:t>
      </w:r>
    </w:p>
    <w:p w:rsidR="00F360B3" w:rsidRDefault="006F7B7F">
      <w:pPr>
        <w:spacing w:after="0" w:line="240" w:lineRule="auto"/>
        <w:ind w:firstLine="708"/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расходной части бюджета</w:t>
      </w:r>
    </w:p>
    <w:p w:rsidR="00F360B3" w:rsidRDefault="006F7B7F">
      <w:pPr>
        <w:pStyle w:val="Default"/>
        <w:contextualSpacing/>
        <w:jc w:val="both"/>
      </w:pPr>
      <w:r>
        <w:rPr>
          <w:sz w:val="28"/>
          <w:szCs w:val="28"/>
        </w:rPr>
        <w:t xml:space="preserve">     Расходы проекта бюджета Благовещенского сельского поселения  на 2025 год предусмотрены  в целом в сумме 8 413 558,55 руб., что на  1 392 405,53 руб. меньше расходов 2024 г. (9 805</w:t>
      </w:r>
      <w:r>
        <w:rPr>
          <w:sz w:val="28"/>
          <w:szCs w:val="28"/>
        </w:rPr>
        <w:t xml:space="preserve"> 964,08 руб.).  </w:t>
      </w:r>
    </w:p>
    <w:p w:rsidR="00F360B3" w:rsidRDefault="006F7B7F">
      <w:pPr>
        <w:pStyle w:val="Default"/>
        <w:jc w:val="both"/>
      </w:pPr>
      <w:r>
        <w:rPr>
          <w:sz w:val="28"/>
          <w:szCs w:val="28"/>
        </w:rPr>
        <w:t xml:space="preserve">     Расходы на 2026 год запланированы в сумме 6 883 989,26 руб., по сравнению с 2025г. расходы сократятся  на 1 529 569,29 руб.</w:t>
      </w:r>
    </w:p>
    <w:p w:rsidR="00F360B3" w:rsidRDefault="006F7B7F">
      <w:pPr>
        <w:pStyle w:val="Default"/>
        <w:jc w:val="both"/>
      </w:pPr>
      <w:r>
        <w:rPr>
          <w:sz w:val="28"/>
          <w:szCs w:val="28"/>
        </w:rPr>
        <w:t xml:space="preserve">        Расходы на 2027 год запланированы в сумме 5 931 929,26 руб., что на 952 060,0 руб. меньше расходов бюд</w:t>
      </w:r>
      <w:r>
        <w:rPr>
          <w:sz w:val="28"/>
          <w:szCs w:val="28"/>
        </w:rPr>
        <w:t xml:space="preserve">жета 2026 г. </w:t>
      </w:r>
    </w:p>
    <w:p w:rsidR="00F360B3" w:rsidRDefault="006F7B7F">
      <w:pPr>
        <w:pStyle w:val="Default"/>
        <w:jc w:val="both"/>
      </w:pPr>
      <w:r>
        <w:rPr>
          <w:sz w:val="28"/>
          <w:szCs w:val="28"/>
        </w:rPr>
        <w:t xml:space="preserve">     Структура расходов бюджета сельского поселения построена на исполнение принятых расходных обязательств  Благовещенского сельского поселения. За основу приняты показатели ожидаемого выполнения местного бюджета сельского поселения за 2024г</w:t>
      </w:r>
      <w:r>
        <w:rPr>
          <w:sz w:val="28"/>
          <w:szCs w:val="28"/>
        </w:rPr>
        <w:t>од с учетом особенностей:</w:t>
      </w:r>
    </w:p>
    <w:p w:rsidR="00F360B3" w:rsidRDefault="006F7B7F">
      <w:pPr>
        <w:pStyle w:val="Default"/>
        <w:jc w:val="both"/>
      </w:pPr>
      <w:proofErr w:type="gramStart"/>
      <w:r>
        <w:rPr>
          <w:sz w:val="28"/>
          <w:szCs w:val="28"/>
        </w:rPr>
        <w:t>1) определение «базовых» объемов бюджетных ассигнований на 2025 год на основе утвержденных Решением о бюджете в действующей редакции;</w:t>
      </w:r>
      <w:proofErr w:type="gramEnd"/>
    </w:p>
    <w:p w:rsidR="00F360B3" w:rsidRDefault="006F7B7F">
      <w:pPr>
        <w:pStyle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уменьшение расходов (за исключением бюджетных ассигнований  на оплату труда с начислениями, у</w:t>
      </w:r>
      <w:r>
        <w:rPr>
          <w:rFonts w:ascii="Times New Roman" w:hAnsi="Times New Roman"/>
          <w:color w:val="000000"/>
          <w:sz w:val="28"/>
          <w:szCs w:val="28"/>
        </w:rPr>
        <w:t>плату налогов и сборов, социальных выплат, исполнение судебных актов, а также бюджетных ассигнований за счет средств областного  бюджета, имеющих целевое назначение).</w:t>
      </w:r>
    </w:p>
    <w:p w:rsidR="00F360B3" w:rsidRDefault="006F7B7F">
      <w:pPr>
        <w:pStyle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обеспечение достигнутых в 2024 году значений целевых индикаторов, определенных майским</w:t>
      </w:r>
      <w:r>
        <w:rPr>
          <w:rFonts w:ascii="Times New Roman" w:hAnsi="Times New Roman"/>
          <w:color w:val="000000"/>
          <w:sz w:val="28"/>
          <w:szCs w:val="28"/>
        </w:rPr>
        <w:t>и указами Президента Российской Федерации, включая уровень средней заработной платы отдельным категориям работников учреждений культуры;</w:t>
      </w:r>
    </w:p>
    <w:p w:rsidR="00F360B3" w:rsidRDefault="006F7B7F">
      <w:pPr>
        <w:pStyle w:val="NormalANX"/>
        <w:spacing w:before="0" w:after="0" w:line="240" w:lineRule="auto"/>
        <w:ind w:firstLine="0"/>
        <w:rPr>
          <w:color w:val="000000"/>
        </w:rPr>
      </w:pPr>
      <w:r>
        <w:rPr>
          <w:color w:val="000000"/>
          <w:szCs w:val="28"/>
        </w:rPr>
        <w:t>4) уточнения объема принятых обязательств с учетом прекращающихся расходных обязательств ограниченного срока действия и</w:t>
      </w:r>
      <w:r>
        <w:rPr>
          <w:color w:val="000000"/>
          <w:szCs w:val="28"/>
        </w:rPr>
        <w:t xml:space="preserve"> изменения контингента получателей;</w:t>
      </w:r>
    </w:p>
    <w:p w:rsidR="00F360B3" w:rsidRDefault="006F7B7F">
      <w:pPr>
        <w:pStyle w:val="NormalANX"/>
        <w:spacing w:before="0" w:after="0" w:line="240" w:lineRule="auto"/>
        <w:ind w:firstLine="0"/>
        <w:rPr>
          <w:color w:val="000000"/>
        </w:rPr>
      </w:pPr>
      <w:r>
        <w:rPr>
          <w:color w:val="000000"/>
          <w:szCs w:val="28"/>
        </w:rPr>
        <w:t>5) соблюдение программного принципа построения бюджета.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Программная структура расходов бюджета поселения на 2025 год и плановый период 2026 и 2027 годов  представлена следующим образом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В соответствии с требованиями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законодательства проект бюджета сформирован в программной структуре расходов на основе муниципальных программ Благовещенского сельского поселения.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 2014 года Благовещенское сельское поселение (согласно изменениям БК РФ) завершило переход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реализацию муниципальных программ.  </w:t>
      </w:r>
    </w:p>
    <w:p w:rsidR="00F360B3" w:rsidRDefault="006F7B7F">
      <w:pPr>
        <w:spacing w:line="240" w:lineRule="auto"/>
        <w:contextualSpacing/>
        <w:jc w:val="both"/>
      </w:pPr>
      <w:r>
        <w:rPr>
          <w:rStyle w:val="FontStyle11"/>
          <w:b w:val="0"/>
          <w:color w:val="000000"/>
          <w:sz w:val="28"/>
          <w:szCs w:val="28"/>
        </w:rPr>
        <w:t xml:space="preserve">     В 2025 году и плановый период 2026-2027 г.г.  намечено к реализации 8                  муниципальных программ.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Наибольший удельный вес в структуре расходов на 2025 год составляют программные расходы - 93,4%,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плановый период 2026 г.- 97,4%, на 2027г. - 96,8%. Муниципальными программами в 2025г. не охвачено 6,6 % общих расходов бюджета, или 552 540,0 руб. (направленных на осуществление первичного воинского учета на территориях, где отсутствуют военные комисс</w:t>
      </w:r>
      <w:r>
        <w:rPr>
          <w:rFonts w:ascii="Times New Roman" w:hAnsi="Times New Roman" w:cs="Times New Roman"/>
          <w:color w:val="000000"/>
          <w:sz w:val="28"/>
          <w:szCs w:val="28"/>
        </w:rPr>
        <w:t>ариаты, расходы на оплату членских взносов в Совет муниципальных образований Ивановской области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исполнение судебных актов), в 2026 г. – 2,6% (176 220,0 руб.), в 2027г. – 3,2% (182 440,0  руб.).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Наибольшая доля программных расходов приходи</w:t>
      </w:r>
      <w:r>
        <w:rPr>
          <w:rFonts w:ascii="Times New Roman" w:hAnsi="Times New Roman" w:cs="Times New Roman"/>
          <w:color w:val="000000"/>
          <w:sz w:val="28"/>
          <w:szCs w:val="28"/>
        </w:rPr>
        <w:t>тся на «Эффективную реализацию органами местного самоуправления полномочий по решению вопросов местного значения» в 2025г. - 45,0 %, в 2026г.- 45,7%, в 2027г.- 45,4%, а так же на «Культуру Благовещенского сельского поселения» в 2025г. -  39,8 %, в 2026 г.-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35,2%, в 2027г.- 32,8%.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Наименьшая доля программных расходов приходится на «Развитие физкультуры, массового спорта, работа с детьми и молодежью»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2025г. –  0,06 %, в  плановом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2026 года — 0,08%  и 2027 года – 0,09%.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360B3" w:rsidRDefault="006F7B7F">
      <w:pPr>
        <w:tabs>
          <w:tab w:val="left" w:pos="3460"/>
        </w:tabs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момент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экспертного заключения  по формированию    бюджета  Благовещенского сельского поселения  на 2025 год и плановый период 2026 и 2027 годов все восемь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программ, финансирование по которым предусмотрено проектом бюджета, утверждены постановлениями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Благовещенского сельского поселения, что соответствуем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 разработки, реализации и оценки эффективности программ Благовещенского сельского поселения, утвержденного постановлением администрации Благовещенского сельского поселения от 01.11.2013г. №74а.</w:t>
      </w:r>
      <w:proofErr w:type="gramEnd"/>
    </w:p>
    <w:p w:rsidR="00F360B3" w:rsidRDefault="006F7B7F">
      <w:pPr>
        <w:tabs>
          <w:tab w:val="left" w:pos="3460"/>
        </w:tabs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проекте решения о бюджете учтена реализация сле</w:t>
      </w:r>
      <w:r>
        <w:rPr>
          <w:rFonts w:ascii="Times New Roman" w:hAnsi="Times New Roman" w:cs="Times New Roman"/>
          <w:color w:val="000000"/>
          <w:sz w:val="28"/>
          <w:szCs w:val="28"/>
        </w:rPr>
        <w:t>дующих муниципальных  программ:</w:t>
      </w:r>
    </w:p>
    <w:p w:rsidR="00F360B3" w:rsidRDefault="006F7B7F">
      <w:pPr>
        <w:tabs>
          <w:tab w:val="left" w:pos="3460"/>
        </w:tabs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утверждена постановлением администрации Благовещенск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от 05.11.2013г. №80, Постановлением администрации Благовещенского сельского поселения от 12.11.2024г. №109 в данную Программу внесены изменения, утвердив бюджетные назначения на 2025 г. в сумме – 3 160 535,35 руб., на плановый перио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2026 г.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 001 161,00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 и 2027 г. и 2027 г. в сумме 2 501 161,00 руб.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Срок реализации данной программы – 2019-2027 годы. Проектом бюджета установлен аналогичный объем финансирования Программы.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Целями программы являются – совершенствов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 муниципального управления, повышение его эффективности.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муниципальной службы в администрации Благовещенского сельского поселения, повышение эффективности исполнения муниципальными служащими своих должностных обязанностей.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данной программе имеется одна специальная  подпрограмма: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-«Обеспечение деятельности органов местного самоуправления администрации Благовещенского сельского поселения»;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 одна аналитическая подпрограмма:</w:t>
      </w:r>
    </w:p>
    <w:p w:rsidR="00F360B3" w:rsidRDefault="006F7B7F">
      <w:pPr>
        <w:tabs>
          <w:tab w:val="left" w:pos="3460"/>
        </w:tabs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-«Обеспечение финансирования непредвиден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расходов Благовещенского сельского поселения».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Муниципальная программа Благовещенского сельского поселения «Обеспечение безопасности граждан»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постановлением администрации Благовещенского сельского поселения от 05.11.2013 г. №81.  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 2025 год  в данную Программу  внесены изменения постановлением администрации Благовещенского сельского поселения от  12.11.2024 г. №110, утвердив бюджетные назначения на 2025 г. в сумме 100 000,00 руб., на плановый период 2026 и 2027г.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50 00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0,00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руб. ежегодно. Проектом бюджета установлен объем финансирования Программы в этих же размерах 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Программа разработана на период 2019-2027 гг.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Цель программы – повышение уровня безопасности жизнедеятельности населения в Благовещенском 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ом поселении.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рамках данной программы имеется аналитическая подпрограмма: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«Защита населения и территории от чрезвычайных ситуаций природного и техногенного характера, гражданская оборона, обеспечение пожарной безопасности».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Муниципальная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ограмма Благовещенского сельского поселения «Развитие автомобильных дорог общего пользования местного значения Благовещенского сельского поселения».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2019-2027 годы. Данная программа утверждена постановлением администрации Благов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ещенского  сельского поселения от 05.11.2013 г. №82.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 2025 год и плановый период 2026 и 2027 годов в   Программу внесены изменения постановлением администрации Благовещенского сельского поселения от 12.11.2024г. №111, утвердив бюджетные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 на 2025 г. и плановый период 2026 и 2027 г. в сумме 689 538,0 руб. ежегодно. Проектом бюджета установлен аналогичный объем финансирования программы.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Целью программы является – обеспечение населения доступными и качественными круглогодичными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ами транспорта; достижение требуемого технического и эксплуатационного состояния дорог местного значения Благовещенского сельского поселения.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рамках данной программы имеется две подпрограммы:</w:t>
      </w:r>
    </w:p>
    <w:p w:rsidR="00F360B3" w:rsidRDefault="006F7B7F">
      <w:pPr>
        <w:spacing w:line="240" w:lineRule="auto"/>
        <w:ind w:firstLine="36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«Создание условий для организации транспортного обслуж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ивания населения»;</w:t>
      </w:r>
    </w:p>
    <w:p w:rsidR="00F360B3" w:rsidRDefault="006F7B7F">
      <w:pPr>
        <w:spacing w:line="240" w:lineRule="auto"/>
        <w:ind w:firstLine="36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«Содержание и ремонт автомобильных дорог Благовещенского сельского поселения».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Муниципальная программа Благовещенского сельского поселения «Развитие жилищно-коммунального хозяйства Благовещенского сельского поселения».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Благовещенского сельского поселения от 05.11.2013 г. №83,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постановлением администрации поселения от 12.11.2024 г. №112  в данную Программу внесены  изменения, утвердив расходные ассигнования на 2025 год в сумме 624 </w:t>
      </w:r>
      <w:r>
        <w:rPr>
          <w:rFonts w:ascii="Times New Roman" w:hAnsi="Times New Roman" w:cs="Times New Roman"/>
          <w:color w:val="000000"/>
          <w:sz w:val="28"/>
          <w:szCs w:val="28"/>
        </w:rPr>
        <w:t>784,84 руб., на плановый период 2026г. – 349 352,53 руб., на 2027г. – 298 139,09 руб. Проектом бюджета установлен объем финансирования Программы в этих же размерах.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данной программы – 2019-2027 гг.</w:t>
      </w:r>
    </w:p>
    <w:p w:rsidR="00F360B3" w:rsidRDefault="006F7B7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Целями программы являются – 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 комфортного проживания граждан на территории Благовещенского сельского поселения; активизация работ по благоустройству территории поселения в границах населенных пунктов, монтаж систем наружного освещения улиц населенных пунктов; создание комфортны</w:t>
      </w:r>
      <w:r>
        <w:rPr>
          <w:rFonts w:ascii="Times New Roman" w:hAnsi="Times New Roman" w:cs="Times New Roman"/>
          <w:color w:val="000000"/>
          <w:sz w:val="28"/>
          <w:szCs w:val="28"/>
        </w:rPr>
        <w:t>х условий жизнедеятельности на селе; активизация участия граждан, проживающих в сельской местности в реализации общественно значимых проектов.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данной программе имеется одна подпрограмма: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«Содержание жилищно-коммунального хозяйства Благовещенского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поселения».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Муниципальная программа Благовещенского сельского поселения «Культура Благовещенского сельского поселения».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утверждена постановлением администрации Благовещенского сельского поселения от 05.11.2013г. №84,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Благовещенского сельского поселения от 12.11.2024г. №113 в Программу внесены изменения утвердив бюджетные ассигнования на 2025 год – 3 127 160,36 руб., на 2026 год – 2 311 686,73 руб., 2027 г. - в сумме 1 805 484,17 руб. 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Проектом бю</w:t>
      </w:r>
      <w:r>
        <w:rPr>
          <w:rFonts w:ascii="Times New Roman" w:hAnsi="Times New Roman" w:cs="Times New Roman"/>
          <w:color w:val="000000"/>
          <w:sz w:val="28"/>
          <w:szCs w:val="28"/>
        </w:rPr>
        <w:t>джета установлен объем финансирования Подпрограммы в этих же размерах. Срок реализации программы 2019-2027гг.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Целями программы являются – создание условий для повышения качества и разнообразия услуг, предоставляемых в сфере культуры; обеспечение сохра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нения и использования объектов культурного наследия; выравнивание доступа к услугам учреждений культуры, информации, культурным ценностям; создание условий для организации досуга, массового отдыха жителей поселения;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сохранение, использование и популяризаци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привлече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большего числа населения к участию в культурно-массовых мероприятиях; возрождение и пропаганда народных промыслов на территории поселения; создание благоприятных условий для развития и реализации имеющегося потенциала творческих сил поселения.</w:t>
      </w:r>
      <w:proofErr w:type="gramEnd"/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р</w:t>
      </w:r>
      <w:r>
        <w:rPr>
          <w:rFonts w:ascii="Times New Roman" w:hAnsi="Times New Roman" w:cs="Times New Roman"/>
          <w:color w:val="000000"/>
          <w:sz w:val="28"/>
          <w:szCs w:val="28"/>
        </w:rPr>
        <w:t>амках данной программы имеется аналитическая подпрограмма: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Муниципальная программа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Благовещенского сельского поселения «Социальная поддержка граждан Благовещенского сельского поселения»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постановлением администрации Благовещенского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сельского поселения от 05.11.2013 г. №85. В данную Программу постановлением администрации Благове</w:t>
      </w:r>
      <w:r>
        <w:rPr>
          <w:rFonts w:ascii="Times New Roman" w:hAnsi="Times New Roman" w:cs="Times New Roman"/>
          <w:color w:val="000000"/>
          <w:sz w:val="28"/>
          <w:szCs w:val="28"/>
        </w:rPr>
        <w:t>щенского сельского поселения от 12.11.2024г. №114 на 2025-2027г.г. внесены изменения, утвердив сумму ассигнования на реализацию мероприятия Программы в сумме 144 000,0 руб. ежегодно. Проектом бюджета установлен аналогичный объем финансирования. Срок 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программы 2019-2027гг.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Цель программы снижение социальной напряженности, улучшение социального положения, повышение качества жизни граждан Благовещенского сельского поселения.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данной программе имеется одна аналитическая подпрограмма: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«Ежемесячные доплаты к трудовой пенсии по старости муниципальным служащим Благовещенского сельского поселения».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Муниципальная программа Благовещенского сельского поселения «Развитие физкультуры, массового спорта, работа с детьми и молодежью»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ждена постановлением администрации Благовещенского сельского поселения от 22.11.2016г. №92. В данную Программу постановлением администрации Благовещенского сельского поселения от 12.11.2024г. №115 на 2025-2027г.г. внесены изменения, утвердив сумму ассигнов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на реализацию мероприятия Программы в сумме 5 000,0 руб. ежегодно. Проектом бюджета установлен аналогичный объем финансирования. Программа разработана на  период 2019-2027 гг.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Цель программы – создание условий для развития физической культуры, ма</w:t>
      </w:r>
      <w:r>
        <w:rPr>
          <w:rFonts w:ascii="Times New Roman" w:hAnsi="Times New Roman" w:cs="Times New Roman"/>
          <w:color w:val="000000"/>
          <w:sz w:val="28"/>
          <w:szCs w:val="28"/>
        </w:rPr>
        <w:t>ссового спорта на территории Благовещенского сельского поселения. Сохранение и укрепление здоровья населения; приобщение различных слоев населения к регулярным занятиям спортом. Популяризация массового и профессионального спорта, организация досуга молодёж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Муниципальная программа Благовещенского сельского поселения «Развитие сельскохозяйственного производства, малого и среднего предпринимательства».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утверждена постановлением администрации Благовещенского сельского поселения от 22.11.2016 г</w:t>
      </w:r>
      <w:r>
        <w:rPr>
          <w:rFonts w:ascii="Times New Roman" w:hAnsi="Times New Roman" w:cs="Times New Roman"/>
          <w:color w:val="000000"/>
          <w:sz w:val="28"/>
          <w:szCs w:val="28"/>
        </w:rPr>
        <w:t>. №93. В данную Программу постановлением администрации Благовещенского сельского поселения от 12.11.2024г. №116 на 2025-2027г.г. внесены изменения, утвердив сумму ассигнования на реализацию мероприятия Программы в размере 10 000,0 руб. ежегодно. Проектом б</w:t>
      </w:r>
      <w:r>
        <w:rPr>
          <w:rFonts w:ascii="Times New Roman" w:hAnsi="Times New Roman" w:cs="Times New Roman"/>
          <w:color w:val="000000"/>
          <w:sz w:val="28"/>
          <w:szCs w:val="28"/>
        </w:rPr>
        <w:t>юджета установлен аналогичный объем финансирования. Программа разработана на период 2019-2027 гг.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Целями программы являются – развитие субъектов малого и среднего предпринимательства в целях формирования конкурентной среды в экономике поселения. Обесп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ечение благоприятных условий для развития субъектов малого и среднего предпринимательства. Обеспечение конкурентоспособности субъектов малого и среднего предпринимательства. Оказание содействия субъектам малого и среднего предпринимательства в продвижении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товаров (работ, услуг). Увеличение количества субъектов малого и среднего предпринимательства. Обеспечение занятости населения и развитие самозанятости. Увеличение объема производимых субъектами малого и среднего предпринимательства товаров. Увеличение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доли налогов в налоговых доходах бюджетов всех уровней, уплаченных субъектами малого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среднего предпринимательства. Проведение кадастровых работ по образованию земельных участков сельскохозяйственного назначения, находящихся или относящихся к собственност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Благовещенского сельского поселения.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распределения бюджетных ассигнований по разделам, подразделам функциональной классификации наибольшая доля выделенных бюджетных ассигнований приходится на раздел 0100 «Общегосударственные расходы», на  </w:t>
      </w:r>
      <w:r>
        <w:rPr>
          <w:rFonts w:ascii="Times New Roman" w:hAnsi="Times New Roman" w:cs="Times New Roman"/>
          <w:color w:val="000000"/>
          <w:sz w:val="28"/>
          <w:szCs w:val="28"/>
        </w:rPr>
        <w:t>2025 год  доля ассигнований составляет 42,1 ед., по сравнению с отчетным 2024 г.- 31,2 ед., на плановый период 2026г. составляет 43,6 ед., 2027года – 42,1 ед.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 разделу 0800 «Культура» на 2025г. доля ассигнований составляет 37,2 ед. от общего объема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расходных обязательств. Согласно оценке ожидаемого исполнения бюджета в 2024г. удельный вес предполагается – 31,5 ед., на плановый период 2026 г. составляет 33,3 ед., 2027г.- 31,5 ед.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 разделу 0400 «Национальная экономика» удельный вес приходится н</w:t>
      </w:r>
      <w:r>
        <w:rPr>
          <w:rFonts w:ascii="Times New Roman" w:hAnsi="Times New Roman" w:cs="Times New Roman"/>
          <w:color w:val="000000"/>
          <w:sz w:val="28"/>
          <w:szCs w:val="28"/>
        </w:rPr>
        <w:t>а  2025 г. – 8,4 ед.  Согласно оценке ожидаемого исполнения бюджета в 2024г. удельный вес предполагается – 23,1 ед., на плановый период 2026г. – 10,5 ед., на 2027 год – 12,4ед.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 разделу 0500 «Жилищно-коммунальное хозяйство» удельный вес согласно про</w:t>
      </w:r>
      <w:r>
        <w:rPr>
          <w:rFonts w:ascii="Times New Roman" w:hAnsi="Times New Roman" w:cs="Times New Roman"/>
          <w:color w:val="000000"/>
          <w:sz w:val="28"/>
          <w:szCs w:val="28"/>
        </w:rPr>
        <w:t>екту бюджета  на  2025 г. прогнозируется в размере  7,5 ед.,   Для сравнения в 2024 г. данный раздел занимал  удельный вес от общего объема расходов 8,0 ед., на плановый период 2026г.- 5,2 ед., на 2027г.- 5,2 ед.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По разделу 1000 «Социальная политик</w:t>
      </w:r>
      <w:r>
        <w:rPr>
          <w:rFonts w:ascii="Times New Roman" w:hAnsi="Times New Roman" w:cs="Times New Roman"/>
          <w:color w:val="000000"/>
          <w:sz w:val="28"/>
          <w:szCs w:val="28"/>
        </w:rPr>
        <w:t>а» доля от общего объема расходных обязательств на 2025 год составляет 1,7 ед. Согласно оценке ожидаемого исполнения бюджета в 2024г. удельный вес предполагается 1,5 ед., на плановый период 2026г. составляет 2,1ед., на 2027 г.- 2,5 ед.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По разделу 0</w:t>
      </w:r>
      <w:r>
        <w:rPr>
          <w:rFonts w:ascii="Times New Roman" w:hAnsi="Times New Roman" w:cs="Times New Roman"/>
          <w:color w:val="000000"/>
          <w:sz w:val="28"/>
          <w:szCs w:val="28"/>
        </w:rPr>
        <w:t>200 «Национальная оборона» удельный вес приходится на 2025 г. – 1,9 ед. Согласно оценке ожидаемого исполнения бюджета в 2024г. удельный вес предполагается – 1,4 ед., на плановый период 2026г. – 2,1 ед., на 2027 год – 2,5 ед.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По разделу 0300 «Национ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альная безопасность и правоохранительная и правоохранительная деятельность» доля от общего объема расходных обязательств на 2025 год составляет 1,9 ед. Согласно оценке ожидаемого исполнения бюджета в 2024г. удельный вес предполагается 1,4 ед., на плановый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 2026г. составляет 2,6 ед., на 2027г.- 3,2 ед.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Наименьший удельный вес приходится по разделу 1100 «Физическая культура и спорт»,  на 2025 год составляет 0,06 ед., на плановый период 2026г.- 0,07 ед., на 2027 год – 0,09 ед. </w:t>
      </w:r>
    </w:p>
    <w:p w:rsidR="00F360B3" w:rsidRDefault="006F7B7F">
      <w:pPr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Анализ бюджетных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ассигнований в разрезе функциональной классификации за    отчетный период 2024 года в сравнении с 2026 годом и плановым периодом 2026-2027гг. приведен на рисунке № 1:  </w:t>
      </w:r>
    </w:p>
    <w:p w:rsidR="00F360B3" w:rsidRDefault="00F360B3">
      <w:pPr>
        <w:spacing w:line="240" w:lineRule="auto"/>
        <w:jc w:val="both"/>
        <w:rPr>
          <w:color w:val="000000"/>
        </w:rPr>
      </w:pPr>
    </w:p>
    <w:p w:rsidR="00F360B3" w:rsidRDefault="006F7B7F">
      <w:pPr>
        <w:spacing w:line="240" w:lineRule="auto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6086475" cy="35814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color w:val="000000"/>
        </w:rPr>
        <w:t xml:space="preserve">    </w:t>
      </w:r>
    </w:p>
    <w:p w:rsidR="00F360B3" w:rsidRDefault="006F7B7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Составление проекта бюджета основывается на социально-экономическом прогнозе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Благовещенского сельского поселения (требования Положения о бюджетном процессе Благовещенского сельского поселения, утвержденного решением Совета Благовещенского сельского поселения  от 20.03.2014г.№ 2 в актуальной редакции).  </w:t>
      </w:r>
    </w:p>
    <w:p w:rsidR="00F360B3" w:rsidRDefault="006F7B7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Проект решения о  бюдж</w:t>
      </w:r>
      <w:r>
        <w:rPr>
          <w:rFonts w:ascii="Times New Roman" w:hAnsi="Times New Roman" w:cs="Times New Roman"/>
          <w:color w:val="000000"/>
          <w:sz w:val="28"/>
          <w:szCs w:val="28"/>
        </w:rPr>
        <w:t>ете на 2025 год и плановый период 2026-2027гг.  соответствует основным направлениям бюджетной и налоговой политики Благовещенского сельского поселения, утвержденными постановлением администрации Благовещенского сельского поселения от 14.11.2024 г. №91.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Дефицит бюджета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Согласно статье 1 проекта бюджета Благовещенского сельского поселения   дефицит бюджета на 2025 год и плановый период 2026-2027гг. не прогнозируется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 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Условно утвержденные расходы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Объем условно утвержденных расходов в составе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бщего объема расходов бюджета на 2026 год утвержден в сумме 147 031,00 руб., что соответствует требованиям абзаца седьмого пункта 3 статьи 184.1 БК РФ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т.е. не менее 2,5 процента общего объема расходов бюджета ( без учета расходов бюджета,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межбюджетных трансфертов из других бюджетов бюджетной системы Российской Федерации, имеющих целевое назначение), на 2027 год утверждено 246 147,00 руб. (не менее 5 % общего объема расходов бюджета без учета расходов бюджета, предусмотренных за сче</w:t>
      </w:r>
      <w:r>
        <w:rPr>
          <w:rFonts w:ascii="Times New Roman" w:hAnsi="Times New Roman" w:cs="Times New Roman"/>
          <w:color w:val="000000"/>
          <w:sz w:val="28"/>
          <w:szCs w:val="28"/>
        </w:rPr>
        <w:t>т межбюджетных трансфертов из других бюджетов бюджетной системы РФ, имеющих целевое назначение).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Резервный фонд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 проекте бюджета поселения на 2025г. и плановый период 2026-2027гг.   заложены средства резервного фонда сельского поселения в сумме 10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00,0  руб. ежегодно.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Резервный фонд на 2025-2027гг. прогнозируется в проекте  бюджета  сельского поселения в соответствии с требованиями п. 3 ст.81 Бюджетного кодекса РФ, Положением о порядке расходования средств резервного фонда администрации Благов</w:t>
      </w:r>
      <w:r>
        <w:rPr>
          <w:rFonts w:ascii="Times New Roman" w:hAnsi="Times New Roman" w:cs="Times New Roman"/>
          <w:color w:val="000000"/>
          <w:sz w:val="28"/>
          <w:szCs w:val="28"/>
        </w:rPr>
        <w:t>ещенского сельского поселения, утвержденного  постановлением  администрации Благовещенского сельского поселения от 21.04.2020г.   № 22.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Муниципальные заимствования Благовещенского сельского поселения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Привлечение и погашение бюджетных кредитов от други</w:t>
      </w:r>
      <w:r>
        <w:rPr>
          <w:rFonts w:ascii="Times New Roman" w:hAnsi="Times New Roman" w:cs="Times New Roman"/>
          <w:color w:val="000000"/>
          <w:sz w:val="28"/>
          <w:szCs w:val="28"/>
        </w:rPr>
        <w:t>х бюджетов бюджетной системы Российской Федерации (кредитных организаций), а также предоставление бюджетных кредитов другим бюджетам бюджетной системы Российской Федерации Благовещенским сельским поселением в 2024-2026 годах не запланировано.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гарантии Благовещенского сельского поселения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Предоставление и исполнение муниципальных гарантий Благовещенским сельским поселением в 2025-2027 годах не запланировано.</w:t>
      </w:r>
    </w:p>
    <w:p w:rsidR="00F360B3" w:rsidRDefault="006F7B7F">
      <w:pPr>
        <w:spacing w:line="240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долг Благовещенского сельского поселения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Предельный объем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долга Благовещенского сельского поселения на 2025год и плановый период 2026 и 2027 годов запланировано в сумме 0,00 руб.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Верхний предел муниципального долга Благовещенского сельского поселения на 01 января 2025года, на 01 января  2026 года и </w:t>
      </w:r>
      <w:r>
        <w:rPr>
          <w:rFonts w:ascii="Times New Roman" w:hAnsi="Times New Roman" w:cs="Times New Roman"/>
          <w:color w:val="000000"/>
          <w:sz w:val="28"/>
          <w:szCs w:val="28"/>
        </w:rPr>
        <w:t>на 01 января 2027 года запланирован в сумме 0,00 руб.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Предельный объем расходов бюджета Благовещенского сельского поселения на обслуживание муниципального долга Благовещенского сельского поселения на 2025 год и на плановый период 2026 и 2027 годов зап</w:t>
      </w:r>
      <w:r>
        <w:rPr>
          <w:rFonts w:ascii="Times New Roman" w:hAnsi="Times New Roman" w:cs="Times New Roman"/>
          <w:color w:val="000000"/>
          <w:sz w:val="28"/>
          <w:szCs w:val="28"/>
        </w:rPr>
        <w:t>ланирован в сумме 0,00 руб.</w:t>
      </w:r>
    </w:p>
    <w:p w:rsidR="00F360B3" w:rsidRDefault="006F7B7F">
      <w:pPr>
        <w:spacing w:line="240" w:lineRule="auto"/>
        <w:ind w:firstLine="708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Выводы и предложения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целом по результатам экспертизы проект решения «О бюджете Благовещенского сельского поселения на 2025 год и плановый период 2026 и 2027 годов» Контрольно-счетный орган Лухского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отмечает следующее: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 Проект решения Совета Благовещенского сельского поселения «О бюджете Благовещенского сельского поселения на 2025 год и плановый период 2026 и 2027 годов»  подготовлен в соответствии с Бюджетным кодексом Российской Федерации, Пол</w:t>
      </w:r>
      <w:r>
        <w:rPr>
          <w:rFonts w:ascii="Times New Roman" w:hAnsi="Times New Roman" w:cs="Times New Roman"/>
          <w:color w:val="000000"/>
          <w:sz w:val="28"/>
          <w:szCs w:val="28"/>
        </w:rPr>
        <w:t>ожением о бюджетном процессе Благовещенского сельского поселения, иными нормативными правовыми актами, регулирующими вопросы бюджетного планирования и бюджетной деятельности;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 Документы и материалы к проекту бюджета Благовещенского сельского поселен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представлены в полном объеме по перечню, установленному ст.184.2 БК РФ и статьей 8 Положения о бюджетном процессе;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Бюджет Благовещенского сельского поселения на 2025 год сформирован:</w:t>
      </w:r>
    </w:p>
    <w:p w:rsidR="00F360B3" w:rsidRDefault="006F7B7F">
      <w:pPr>
        <w:spacing w:line="240" w:lineRule="auto"/>
        <w:ind w:firstLine="708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 доходам в сумме 8 413 558,55 руб.,</w:t>
      </w:r>
    </w:p>
    <w:p w:rsidR="00F360B3" w:rsidRDefault="006F7B7F">
      <w:pPr>
        <w:spacing w:line="240" w:lineRule="auto"/>
        <w:ind w:firstLine="708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расходам в сумме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413 558,55 руб., </w:t>
      </w:r>
    </w:p>
    <w:p w:rsidR="00F360B3" w:rsidRDefault="006F7B7F">
      <w:pPr>
        <w:spacing w:line="240" w:lineRule="auto"/>
        <w:ind w:firstLine="708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дефицит в сумме 0,00 руб.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Бюджет на 2026 и 2027 год сформирован: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доходам в сумме 6 883 989,26 руб. и 5 931 929,26 руб. соответственно.   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 уровню предыдущего года в 2025 году предполагается уменьшение доходов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14,2%, в 2026 году – уменьшение на 18,2%; в 2027 году – уменьшение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13,8%;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расходам в сумме 6 883 989,26 руб. и 5 931 929,26 руб. соответственно.   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 уровню предыдущего года в 2025 году предполагается уменьшение доходов на 14,7%, в 2026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уменьшение на 18,2%; в 2027 году – уменьшение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13,8%.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4. Доходы бюджета поселения (без учета безвозмездных поступлений) планируются в следующих объемах: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2025 год – 120 395,96 руб.;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2026 год -  116 000,00 руб.;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2027 год – 116 000,00 руб.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5. Объем безвозмездных поступлений в доход бюджета поселения составит: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2025году – 8 293 162,59 руб., или 98,6 % в общем объеме доходов;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2026 году – 6 767 989,26 руб., или  98,3 %;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2027 году – 5 815 929,26 руб., или 98,0 %. </w:t>
      </w:r>
    </w:p>
    <w:p w:rsidR="00F360B3" w:rsidRDefault="006F7B7F">
      <w:pPr>
        <w:spacing w:line="240" w:lineRule="auto"/>
        <w:contextualSpacing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6. Доля расходов б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юджета на финансирование мероприятий                                 восьми муниципальных программ бюджета поселения в 2025 году  составляет  93,4</w:t>
      </w:r>
      <w:r>
        <w:rPr>
          <w:rFonts w:ascii="Times New Roman" w:hAnsi="Times New Roman" w:cs="Times New Roman"/>
          <w:color w:val="000000"/>
          <w:sz w:val="28"/>
          <w:szCs w:val="28"/>
        </w:rPr>
        <w:t>%, на плановый период 2026 и 2027 годов 97,4% и 96,8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от общего объема расходов бюджета, что подтверждает прог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раммно-целевой принцип формирования бюджета.    </w:t>
      </w:r>
    </w:p>
    <w:p w:rsidR="00F360B3" w:rsidRDefault="006F7B7F">
      <w:pPr>
        <w:spacing w:line="240" w:lineRule="auto"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Проведенный анализ проекта решения о бюджете и документов, составляющих основу формирования бюджета, дает основание сделать вывод о возможности принятия проекта бюджета к рассмотрению Советом Благовещен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ского сельского поселения.</w:t>
      </w:r>
    </w:p>
    <w:p w:rsidR="00F360B3" w:rsidRDefault="00F360B3">
      <w:pPr>
        <w:spacing w:line="240" w:lineRule="auto"/>
        <w:contextualSpacing/>
        <w:rPr>
          <w:color w:val="000000"/>
        </w:rPr>
      </w:pPr>
    </w:p>
    <w:p w:rsidR="00F360B3" w:rsidRDefault="00F360B3">
      <w:pPr>
        <w:spacing w:line="240" w:lineRule="auto"/>
        <w:contextualSpacing/>
        <w:rPr>
          <w:color w:val="000000"/>
        </w:rPr>
      </w:pPr>
    </w:p>
    <w:p w:rsidR="00F360B3" w:rsidRDefault="006F7B7F">
      <w:pPr>
        <w:spacing w:line="240" w:lineRule="auto"/>
        <w:contextualSpacing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онтрольно – счетного</w:t>
      </w:r>
    </w:p>
    <w:p w:rsidR="00F360B3" w:rsidRDefault="006F7B7F">
      <w:pPr>
        <w:spacing w:line="240" w:lineRule="auto"/>
        <w:contextualSpacing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органа Лухского муниципального района:                                    О.П.Смирнова</w:t>
      </w:r>
    </w:p>
    <w:sectPr w:rsidR="00F360B3" w:rsidSect="00F360B3">
      <w:pgSz w:w="11906" w:h="16838"/>
      <w:pgMar w:top="907" w:right="850" w:bottom="62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60B3"/>
    <w:rsid w:val="006F7B7F"/>
    <w:rsid w:val="00F3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6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C41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C41961"/>
    <w:rPr>
      <w:rFonts w:ascii="Times New Roman" w:hAnsi="Times New Roman" w:cs="Times New Roman"/>
      <w:b/>
      <w:bCs/>
      <w:sz w:val="22"/>
      <w:szCs w:val="22"/>
    </w:rPr>
  </w:style>
  <w:style w:type="character" w:customStyle="1" w:styleId="NoSpacingChar">
    <w:name w:val="No Spacing Char"/>
    <w:link w:val="1"/>
    <w:qFormat/>
    <w:locked/>
    <w:rsid w:val="00C41961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qFormat/>
    <w:rsid w:val="00C41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qFormat/>
    <w:rsid w:val="00C41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419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Header"/>
    <w:uiPriority w:val="99"/>
    <w:semiHidden/>
    <w:qFormat/>
    <w:rsid w:val="00B95042"/>
    <w:rPr>
      <w:rFonts w:ascii="Calibri" w:eastAsiaTheme="minorEastAsia" w:hAnsi="Calibri"/>
      <w:lang w:eastAsia="ru-RU"/>
    </w:rPr>
  </w:style>
  <w:style w:type="character" w:customStyle="1" w:styleId="10">
    <w:name w:val="Нижний колонтитул Знак1"/>
    <w:basedOn w:val="a0"/>
    <w:link w:val="Footer"/>
    <w:semiHidden/>
    <w:qFormat/>
    <w:rsid w:val="00B95042"/>
    <w:rPr>
      <w:rFonts w:ascii="Calibri" w:eastAsiaTheme="minorEastAsia" w:hAnsi="Calibri"/>
      <w:lang w:eastAsia="ru-RU"/>
    </w:rPr>
  </w:style>
  <w:style w:type="paragraph" w:customStyle="1" w:styleId="ab">
    <w:name w:val="Заголовок"/>
    <w:basedOn w:val="a"/>
    <w:next w:val="a7"/>
    <w:qFormat/>
    <w:rsid w:val="00F360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rsid w:val="00C419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7"/>
    <w:rsid w:val="00EA01BB"/>
    <w:rPr>
      <w:rFonts w:cs="Arial"/>
    </w:rPr>
  </w:style>
  <w:style w:type="paragraph" w:customStyle="1" w:styleId="Caption">
    <w:name w:val="Caption"/>
    <w:basedOn w:val="a"/>
    <w:qFormat/>
    <w:rsid w:val="00F360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EA01BB"/>
    <w:pPr>
      <w:suppressLineNumbers/>
    </w:pPr>
    <w:rPr>
      <w:rFonts w:cs="Arial"/>
    </w:rPr>
  </w:style>
  <w:style w:type="paragraph" w:styleId="ae">
    <w:name w:val="Title"/>
    <w:basedOn w:val="a"/>
    <w:next w:val="a7"/>
    <w:qFormat/>
    <w:rsid w:val="00F360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caption"/>
    <w:basedOn w:val="a"/>
    <w:qFormat/>
    <w:rsid w:val="00F360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1"/>
    <w:basedOn w:val="a"/>
    <w:next w:val="a7"/>
    <w:qFormat/>
    <w:rsid w:val="00EA01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EA01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Колонтитул"/>
    <w:basedOn w:val="a"/>
    <w:qFormat/>
    <w:rsid w:val="00EA01BB"/>
  </w:style>
  <w:style w:type="paragraph" w:customStyle="1" w:styleId="Footer">
    <w:name w:val="Footer"/>
    <w:basedOn w:val="a"/>
    <w:link w:val="10"/>
    <w:uiPriority w:val="99"/>
    <w:unhideWhenUsed/>
    <w:rsid w:val="00B950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C4196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rsid w:val="00C419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C41961"/>
    <w:rPr>
      <w:rFonts w:eastAsia="Times New Roman" w:cs="Times New Roman"/>
    </w:rPr>
  </w:style>
  <w:style w:type="paragraph" w:customStyle="1" w:styleId="NormalANX">
    <w:name w:val="NormalANX"/>
    <w:basedOn w:val="a"/>
    <w:qFormat/>
    <w:rsid w:val="00C41961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4"/>
    <w:uiPriority w:val="1"/>
    <w:qFormat/>
    <w:rsid w:val="00C4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C419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C419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4B06"/>
    <w:rPr>
      <w:rFonts w:ascii="Arial" w:hAnsi="Arial" w:cs="Arial"/>
      <w:sz w:val="20"/>
      <w:szCs w:val="20"/>
    </w:rPr>
  </w:style>
  <w:style w:type="paragraph" w:customStyle="1" w:styleId="af2">
    <w:name w:val="Содержимое таблицы"/>
    <w:basedOn w:val="a"/>
    <w:qFormat/>
    <w:rsid w:val="00B34B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B1315F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Header">
    <w:name w:val="Header"/>
    <w:basedOn w:val="a"/>
    <w:link w:val="aa"/>
    <w:uiPriority w:val="99"/>
    <w:semiHidden/>
    <w:unhideWhenUsed/>
    <w:rsid w:val="00B950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Заголовок таблицы"/>
    <w:basedOn w:val="af2"/>
    <w:qFormat/>
    <w:rsid w:val="00F360B3"/>
    <w:pPr>
      <w:jc w:val="center"/>
    </w:pPr>
    <w:rPr>
      <w:b/>
      <w:bCs/>
    </w:rPr>
  </w:style>
  <w:style w:type="paragraph" w:styleId="3">
    <w:name w:val="Body Text Indent 3"/>
    <w:basedOn w:val="a"/>
    <w:qFormat/>
    <w:rsid w:val="00F360B3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rgbClr val="C0C0C0"/>
        </a:solidFill>
        <a:ln w="3240">
          <a:solidFill>
            <a:srgbClr val="000000"/>
          </a:solidFill>
          <a:round/>
        </a:ln>
      </c:spPr>
    </c:floor>
    <c:sideWall>
      <c:spPr>
        <a:solidFill>
          <a:srgbClr val="C0C0C0"/>
        </a:solidFill>
        <a:ln w="12600">
          <a:solidFill>
            <a:srgbClr val="808080"/>
          </a:solidFill>
          <a:round/>
        </a:ln>
      </c:spPr>
    </c:sideWall>
    <c:backWall>
      <c:spPr>
        <a:solidFill>
          <a:srgbClr val="C0C0C0"/>
        </a:solidFill>
        <a:ln w="12600">
          <a:solidFill>
            <a:srgbClr val="808080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5.7812500000000031E-2"/>
          <c:y val="9.7666666666666763E-2"/>
          <c:w val="0.52506249999999977"/>
          <c:h val="0.72388888888888925"/>
        </c:manualLayout>
      </c:layout>
      <c:bar3D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3082.6</c:v>
                </c:pt>
                <c:pt idx="1">
                  <c:v>3540</c:v>
                </c:pt>
                <c:pt idx="2">
                  <c:v>2999</c:v>
                </c:pt>
                <c:pt idx="3">
                  <c:v>2499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2277.4</c:v>
                </c:pt>
                <c:pt idx="1">
                  <c:v>704.5</c:v>
                </c:pt>
                <c:pt idx="2">
                  <c:v>704.5</c:v>
                </c:pt>
                <c:pt idx="3">
                  <c:v>704.5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жилищно-коммун. Хозяйство</c:v>
                </c:pt>
              </c:strCache>
            </c:strRef>
          </c:tx>
          <c:spPr>
            <a:solidFill>
              <a:srgbClr val="FFFFCC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784.6</c:v>
                </c:pt>
                <c:pt idx="1">
                  <c:v>634.79999999999995</c:v>
                </c:pt>
                <c:pt idx="2">
                  <c:v>349.4</c:v>
                </c:pt>
                <c:pt idx="3">
                  <c:v>298.10000000000002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CCFFFF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3109.9</c:v>
                </c:pt>
                <c:pt idx="1">
                  <c:v>3127.2</c:v>
                </c:pt>
                <c:pt idx="2">
                  <c:v>2311.6999999999998</c:v>
                </c:pt>
                <c:pt idx="3">
                  <c:v>1805.5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  национальная безопасность</c:v>
                </c:pt>
              </c:strCache>
            </c:strRef>
          </c:tx>
          <c:spPr>
            <a:solidFill>
              <a:srgbClr val="660066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4"/>
                <c:pt idx="0">
                  <c:v>324.8</c:v>
                </c:pt>
                <c:pt idx="1">
                  <c:v>100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 социальная политика</c:v>
                </c:pt>
              </c:strCache>
            </c:strRef>
          </c:tx>
          <c:spPr>
            <a:solidFill>
              <a:srgbClr val="FF8080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4"/>
                <c:pt idx="0">
                  <c:v>144</c:v>
                </c:pt>
                <c:pt idx="1">
                  <c:v>144</c:v>
                </c:pt>
                <c:pt idx="2">
                  <c:v>144</c:v>
                </c:pt>
                <c:pt idx="3">
                  <c:v>144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 национальная оборона</c:v>
                </c:pt>
              </c:strCache>
            </c:strRef>
          </c:tx>
          <c:spPr>
            <a:solidFill>
              <a:srgbClr val="0066CC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4"/>
                <c:pt idx="0">
                  <c:v>138.5</c:v>
                </c:pt>
                <c:pt idx="1">
                  <c:v>158.1</c:v>
                </c:pt>
                <c:pt idx="2">
                  <c:v>173.2</c:v>
                </c:pt>
                <c:pt idx="3">
                  <c:v>179.5</c:v>
                </c:pt>
              </c:numCache>
            </c:numRef>
          </c:val>
        </c:ser>
        <c:ser>
          <c:idx val="7"/>
          <c:order val="7"/>
          <c:tx>
            <c:strRef>
              <c:f>label 7</c:f>
              <c:strCache>
                <c:ptCount val="1"/>
                <c:pt idx="0">
                  <c:v>физ. культура и спорт</c:v>
                </c:pt>
              </c:strCache>
            </c:strRef>
          </c:tx>
          <c:spPr>
            <a:solidFill>
              <a:srgbClr val="CCCCFF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7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hape val="box"/>
        <c:axId val="150606592"/>
        <c:axId val="150608128"/>
        <c:axId val="0"/>
      </c:bar3DChart>
      <c:catAx>
        <c:axId val="150606592"/>
        <c:scaling>
          <c:orientation val="minMax"/>
        </c:scaling>
        <c:axPos val="b"/>
        <c:numFmt formatCode="General" sourceLinked="0"/>
        <c:tickLblPos val="low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lang="en-US" sz="1200" b="1" strike="noStrike" spc="-1">
                <a:solidFill>
                  <a:srgbClr val="000000"/>
                </a:solidFill>
                <a:latin typeface="Arial Cyr"/>
                <a:ea typeface="Arial Cyr"/>
              </a:defRPr>
            </a:pPr>
            <a:endParaRPr lang="ru-RU"/>
          </a:p>
        </c:txPr>
        <c:crossAx val="150608128"/>
        <c:crosses val="autoZero"/>
        <c:auto val="1"/>
        <c:lblAlgn val="ctr"/>
        <c:lblOffset val="100"/>
      </c:catAx>
      <c:valAx>
        <c:axId val="150608128"/>
        <c:scaling>
          <c:orientation val="minMax"/>
        </c:scaling>
        <c:axPos val="l"/>
        <c:majorGridlines>
          <c:spPr>
            <a:ln w="3240">
              <a:solidFill>
                <a:srgbClr val="000000"/>
              </a:solidFill>
              <a:round/>
            </a:ln>
          </c:spPr>
        </c:majorGridlines>
        <c:numFmt formatCode="General" sourceLinked="0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lang="en-US" sz="1200" b="1" strike="noStrike" spc="-1">
                <a:solidFill>
                  <a:srgbClr val="000000"/>
                </a:solidFill>
                <a:latin typeface="Arial Cyr"/>
                <a:ea typeface="Arial Cyr"/>
              </a:defRPr>
            </a:pPr>
            <a:endParaRPr lang="ru-RU"/>
          </a:p>
        </c:txPr>
        <c:crossAx val="15060659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63825000000000021"/>
          <c:y val="0.11655555555555602"/>
          <c:w val="0.34789674354647215"/>
          <c:h val="0.81453494832759199"/>
        </c:manualLayout>
      </c:layout>
      <c:spPr>
        <a:noFill/>
        <a:ln w="3240">
          <a:solidFill>
            <a:srgbClr val="000000"/>
          </a:solidFill>
          <a:round/>
        </a:ln>
      </c:spPr>
      <c:txPr>
        <a:bodyPr/>
        <a:lstStyle/>
        <a:p>
          <a:pPr>
            <a:defRPr lang="en-US" sz="1200" b="1" strike="noStrike" spc="-1">
              <a:solidFill>
                <a:srgbClr val="000000"/>
              </a:solidFill>
              <a:latin typeface="Arial Cyr"/>
              <a:ea typeface="Arial Cyr"/>
            </a:defRPr>
          </a:pPr>
          <a:endParaRPr lang="ru-RU"/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E1EE-8C2D-4324-8B6F-2775FD3D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5717</Words>
  <Characters>32589</Characters>
  <Application>Microsoft Office Word</Application>
  <DocSecurity>0</DocSecurity>
  <Lines>271</Lines>
  <Paragraphs>76</Paragraphs>
  <ScaleCrop>false</ScaleCrop>
  <Company/>
  <LinksUpToDate>false</LinksUpToDate>
  <CharactersWithSpaces>38230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FINANSIST</cp:lastModifiedBy>
  <cp:revision>2</cp:revision>
  <cp:lastPrinted>2024-12-03T09:32:00Z</cp:lastPrinted>
  <dcterms:created xsi:type="dcterms:W3CDTF">2024-12-03T07:16:00Z</dcterms:created>
  <dcterms:modified xsi:type="dcterms:W3CDTF">2024-12-03T07:16:00Z</dcterms:modified>
  <dc:language>ru-RU</dc:language>
</cp:coreProperties>
</file>