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41" w:rsidRPr="006A7627" w:rsidRDefault="00372441" w:rsidP="00582037">
      <w:pPr>
        <w:keepNext/>
        <w:tabs>
          <w:tab w:val="left" w:pos="3900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582037" w:rsidRPr="00A515F1" w:rsidRDefault="00582037" w:rsidP="00A515F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5F1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  <w:r w:rsidRPr="00A515F1">
        <w:rPr>
          <w:rFonts w:ascii="Times New Roman" w:hAnsi="Times New Roman" w:cs="Times New Roman"/>
          <w:b/>
          <w:sz w:val="28"/>
          <w:szCs w:val="28"/>
        </w:rPr>
        <w:br/>
        <w:t>ЛУХСКИЙ МУНИЦИПАЛЬНЫЙ РАЙОН</w:t>
      </w:r>
    </w:p>
    <w:p w:rsidR="00582037" w:rsidRDefault="00582037" w:rsidP="00A515F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5F1">
        <w:rPr>
          <w:rFonts w:ascii="Times New Roman" w:hAnsi="Times New Roman" w:cs="Times New Roman"/>
          <w:b/>
          <w:sz w:val="28"/>
          <w:szCs w:val="28"/>
        </w:rPr>
        <w:t>АДМИНИСТРАЦИЯ БЛАГОВЕЩЕНСКОГО СЕЛЬСКОГО ПОСЕЛЕНИЯ</w:t>
      </w:r>
    </w:p>
    <w:p w:rsidR="00A515F1" w:rsidRPr="00A515F1" w:rsidRDefault="00A515F1" w:rsidP="00A515F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41" w:rsidRDefault="00372441" w:rsidP="006A7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76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72441" w:rsidRPr="006A7627" w:rsidRDefault="00372441" w:rsidP="006A7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72441" w:rsidRPr="006A7627" w:rsidRDefault="008A04E4" w:rsidP="006A76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372441" w:rsidRPr="006A762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D0E63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372441" w:rsidRPr="006A762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D0E63">
        <w:rPr>
          <w:rFonts w:ascii="Times New Roman" w:hAnsi="Times New Roman" w:cs="Times New Roman"/>
          <w:sz w:val="28"/>
          <w:szCs w:val="28"/>
          <w:lang w:eastAsia="ru-RU"/>
        </w:rPr>
        <w:t xml:space="preserve"> ноября</w:t>
      </w:r>
      <w:r w:rsidR="00372441">
        <w:rPr>
          <w:rFonts w:ascii="Times New Roman" w:hAnsi="Times New Roman" w:cs="Times New Roman"/>
          <w:sz w:val="28"/>
          <w:szCs w:val="28"/>
          <w:lang w:eastAsia="ru-RU"/>
        </w:rPr>
        <w:t xml:space="preserve"> 2013г.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372441" w:rsidRPr="006A7627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2D0E63">
        <w:rPr>
          <w:rFonts w:ascii="Times New Roman" w:hAnsi="Times New Roman" w:cs="Times New Roman"/>
          <w:sz w:val="28"/>
          <w:szCs w:val="28"/>
          <w:lang w:eastAsia="ru-RU"/>
        </w:rPr>
        <w:t xml:space="preserve"> 80</w:t>
      </w:r>
    </w:p>
    <w:p w:rsidR="00372441" w:rsidRPr="0054134D" w:rsidRDefault="00372441" w:rsidP="00A515F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34D">
        <w:rPr>
          <w:rFonts w:ascii="Times New Roman" w:hAnsi="Times New Roman" w:cs="Times New Roman"/>
          <w:b/>
          <w:sz w:val="28"/>
          <w:szCs w:val="28"/>
        </w:rPr>
        <w:t xml:space="preserve">Об  утверждении муниципальной программы </w:t>
      </w:r>
      <w:r w:rsidR="00582037" w:rsidRPr="0054134D">
        <w:rPr>
          <w:rFonts w:ascii="Times New Roman" w:hAnsi="Times New Roman" w:cs="Times New Roman"/>
          <w:b/>
          <w:sz w:val="28"/>
          <w:szCs w:val="28"/>
        </w:rPr>
        <w:t>Благовещенского сельского поселения</w:t>
      </w:r>
      <w:r w:rsidR="009F30D7" w:rsidRPr="0054134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4134D">
        <w:rPr>
          <w:rFonts w:ascii="Times New Roman" w:hAnsi="Times New Roman" w:cs="Times New Roman"/>
          <w:b/>
          <w:sz w:val="28"/>
          <w:szCs w:val="28"/>
        </w:rPr>
        <w:t>«</w:t>
      </w:r>
      <w:r w:rsidR="009F30D7" w:rsidRPr="0054134D">
        <w:rPr>
          <w:rFonts w:ascii="Times New Roman" w:hAnsi="Times New Roman" w:cs="Times New Roman"/>
          <w:b/>
          <w:sz w:val="28"/>
          <w:szCs w:val="28"/>
        </w:rPr>
        <w:t>Эффективная реализация  органами местного самоуправления полномочий  по реше</w:t>
      </w:r>
      <w:r w:rsidR="00582037" w:rsidRPr="0054134D">
        <w:rPr>
          <w:rFonts w:ascii="Times New Roman" w:hAnsi="Times New Roman" w:cs="Times New Roman"/>
          <w:b/>
          <w:sz w:val="28"/>
          <w:szCs w:val="28"/>
        </w:rPr>
        <w:t>нию вопросов  местного значения</w:t>
      </w:r>
      <w:r w:rsidRPr="0054134D">
        <w:rPr>
          <w:rFonts w:ascii="Times New Roman" w:hAnsi="Times New Roman" w:cs="Times New Roman"/>
          <w:b/>
          <w:sz w:val="28"/>
          <w:szCs w:val="28"/>
        </w:rPr>
        <w:t>»</w:t>
      </w:r>
    </w:p>
    <w:p w:rsidR="00D013A4" w:rsidRPr="0054134D" w:rsidRDefault="00D013A4" w:rsidP="00A515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4134D">
        <w:rPr>
          <w:rFonts w:ascii="Times New Roman" w:hAnsi="Times New Roman" w:cs="Times New Roman"/>
          <w:bCs/>
          <w:sz w:val="28"/>
          <w:szCs w:val="28"/>
        </w:rPr>
        <w:t>( в редакции</w:t>
      </w:r>
      <w:r w:rsidR="000F19A5" w:rsidRPr="0054134D">
        <w:rPr>
          <w:rFonts w:ascii="Times New Roman" w:hAnsi="Times New Roman" w:cs="Times New Roman"/>
          <w:bCs/>
          <w:sz w:val="28"/>
          <w:szCs w:val="28"/>
        </w:rPr>
        <w:t xml:space="preserve"> постановлений от 12.02.14 №14;</w:t>
      </w:r>
      <w:r w:rsidR="005B089A" w:rsidRPr="0054134D">
        <w:rPr>
          <w:rFonts w:ascii="Times New Roman" w:hAnsi="Times New Roman" w:cs="Times New Roman"/>
          <w:bCs/>
          <w:sz w:val="28"/>
          <w:szCs w:val="28"/>
        </w:rPr>
        <w:t>от 31.10.2014 №70;от 10.11.2014 №78;от 28.10.2015 №</w:t>
      </w:r>
      <w:r w:rsidR="00AA0426" w:rsidRPr="0054134D">
        <w:rPr>
          <w:rFonts w:ascii="Times New Roman" w:hAnsi="Times New Roman" w:cs="Times New Roman"/>
          <w:bCs/>
          <w:sz w:val="28"/>
          <w:szCs w:val="28"/>
        </w:rPr>
        <w:t>85;от 25.11.2015 №85;от 25.11.2015 №93;от 25.12.2017 №107;от 29.06.2016 №45;от 05.12.2016 №97;от 07.11.2017 №90;от 25.12.2017 №105;от 30.01.2018 №5;от 22.10.2018 №56;от 24.12.2018 №71;от 08.04.2019 №18;от 21.10.2019 №48;</w:t>
      </w:r>
      <w:proofErr w:type="gramEnd"/>
      <w:r w:rsidR="00AA0426" w:rsidRPr="0054134D">
        <w:rPr>
          <w:rFonts w:ascii="Times New Roman" w:hAnsi="Times New Roman" w:cs="Times New Roman"/>
          <w:bCs/>
          <w:sz w:val="28"/>
          <w:szCs w:val="28"/>
        </w:rPr>
        <w:t xml:space="preserve">от 24.12.2019 №61;от 28.10.2020 №51;от 08.12.2020 №71;от 22.12.2020 №77;от 03.11.2021 №51;от 27.12.2021 №70;от </w:t>
      </w:r>
      <w:r w:rsidR="00256308" w:rsidRPr="0054134D">
        <w:rPr>
          <w:rFonts w:ascii="Times New Roman" w:hAnsi="Times New Roman" w:cs="Times New Roman"/>
          <w:bCs/>
          <w:sz w:val="28"/>
          <w:szCs w:val="28"/>
        </w:rPr>
        <w:t>22.09.2022 №68;от 29.11.2022 №85;от 27.12.2022 №91;01.11.2023 №64;от 16.11.2023 №84;от 20.12.2023 №110;28.12.2023 №115;от 16.07.2024 №57;от 14.10.2024 №87;от 12.11.2024 №109;от 20.12.2024 №138)</w:t>
      </w:r>
      <w:r w:rsidR="005B089A" w:rsidRPr="0054134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30D7" w:rsidRPr="0054134D" w:rsidRDefault="00372441" w:rsidP="00A515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34D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</w:t>
      </w:r>
      <w:r w:rsidR="000E3469" w:rsidRPr="0054134D">
        <w:rPr>
          <w:rFonts w:ascii="Times New Roman" w:hAnsi="Times New Roman" w:cs="Times New Roman"/>
          <w:sz w:val="28"/>
          <w:szCs w:val="28"/>
          <w:lang w:eastAsia="ru-RU"/>
        </w:rPr>
        <w:t xml:space="preserve"> 179 Бюджетного кодекса Российской Федерации, </w:t>
      </w:r>
      <w:r w:rsidRPr="0054134D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EC665E" w:rsidRPr="0054134D">
        <w:rPr>
          <w:rFonts w:ascii="Times New Roman" w:hAnsi="Times New Roman" w:cs="Times New Roman"/>
          <w:sz w:val="28"/>
          <w:szCs w:val="28"/>
          <w:lang w:eastAsia="ru-RU"/>
        </w:rPr>
        <w:t>Благовещенского сельского поселения</w:t>
      </w:r>
      <w:r w:rsidRPr="0054134D">
        <w:rPr>
          <w:rFonts w:ascii="Times New Roman" w:hAnsi="Times New Roman" w:cs="Times New Roman"/>
          <w:sz w:val="28"/>
          <w:szCs w:val="28"/>
          <w:lang w:eastAsia="ru-RU"/>
        </w:rPr>
        <w:t xml:space="preserve"> от</w:t>
      </w:r>
      <w:r w:rsidR="009F30D7" w:rsidRPr="005413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665E" w:rsidRPr="0054134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CF2854" w:rsidRPr="0054134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C665E" w:rsidRPr="0054134D">
        <w:rPr>
          <w:rFonts w:ascii="Times New Roman" w:hAnsi="Times New Roman" w:cs="Times New Roman"/>
          <w:sz w:val="28"/>
          <w:szCs w:val="28"/>
          <w:lang w:eastAsia="ru-RU"/>
        </w:rPr>
        <w:t>.11</w:t>
      </w:r>
      <w:r w:rsidR="009F30D7" w:rsidRPr="0054134D">
        <w:rPr>
          <w:rFonts w:ascii="Times New Roman" w:hAnsi="Times New Roman" w:cs="Times New Roman"/>
          <w:sz w:val="28"/>
          <w:szCs w:val="28"/>
          <w:lang w:eastAsia="ru-RU"/>
        </w:rPr>
        <w:t>.13</w:t>
      </w:r>
      <w:r w:rsidRPr="0054134D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9F30D7" w:rsidRPr="0054134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CB3102" w:rsidRPr="0054134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CF2854" w:rsidRPr="0054134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4134D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программ </w:t>
      </w:r>
      <w:r w:rsidR="00EC665E" w:rsidRPr="0054134D">
        <w:rPr>
          <w:rFonts w:ascii="Times New Roman" w:hAnsi="Times New Roman" w:cs="Times New Roman"/>
          <w:sz w:val="28"/>
          <w:szCs w:val="28"/>
          <w:lang w:eastAsia="ru-RU"/>
        </w:rPr>
        <w:t>Благовещенского сельского поселения</w:t>
      </w:r>
      <w:r w:rsidRPr="0054134D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2140AB" w:rsidRPr="0054134D">
        <w:rPr>
          <w:rFonts w:ascii="Times New Roman" w:hAnsi="Times New Roman" w:cs="Times New Roman"/>
          <w:sz w:val="28"/>
          <w:szCs w:val="28"/>
          <w:lang w:eastAsia="ru-RU"/>
        </w:rPr>
        <w:t xml:space="preserve">  постановлением  администрации от 0</w:t>
      </w:r>
      <w:r w:rsidR="00EC665E" w:rsidRPr="0054134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140AB" w:rsidRPr="0054134D">
        <w:rPr>
          <w:rFonts w:ascii="Times New Roman" w:hAnsi="Times New Roman" w:cs="Times New Roman"/>
          <w:sz w:val="28"/>
          <w:szCs w:val="28"/>
          <w:lang w:eastAsia="ru-RU"/>
        </w:rPr>
        <w:t>.11.13 №</w:t>
      </w:r>
      <w:r w:rsidR="00CF2854" w:rsidRPr="0054134D">
        <w:rPr>
          <w:rFonts w:ascii="Times New Roman" w:hAnsi="Times New Roman" w:cs="Times New Roman"/>
          <w:sz w:val="28"/>
          <w:szCs w:val="28"/>
          <w:lang w:eastAsia="ru-RU"/>
        </w:rPr>
        <w:t>78</w:t>
      </w:r>
      <w:r w:rsidR="002140AB" w:rsidRPr="0054134D">
        <w:rPr>
          <w:rFonts w:ascii="Times New Roman" w:hAnsi="Times New Roman" w:cs="Times New Roman"/>
          <w:sz w:val="28"/>
          <w:szCs w:val="28"/>
          <w:lang w:eastAsia="ru-RU"/>
        </w:rPr>
        <w:t xml:space="preserve"> « Об утверждения перечня программ и подпрограмм </w:t>
      </w:r>
      <w:r w:rsidR="00EC665E" w:rsidRPr="0054134D">
        <w:rPr>
          <w:rFonts w:ascii="Times New Roman" w:hAnsi="Times New Roman" w:cs="Times New Roman"/>
          <w:sz w:val="28"/>
          <w:szCs w:val="28"/>
          <w:lang w:eastAsia="ru-RU"/>
        </w:rPr>
        <w:t>Благовещенского сельского поселения</w:t>
      </w:r>
      <w:r w:rsidR="002140AB" w:rsidRPr="0054134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140AB" w:rsidRPr="005413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134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C665E" w:rsidRPr="0054134D">
        <w:rPr>
          <w:rFonts w:ascii="Times New Roman" w:hAnsi="Times New Roman" w:cs="Times New Roman"/>
          <w:sz w:val="28"/>
          <w:szCs w:val="28"/>
          <w:lang w:eastAsia="ru-RU"/>
        </w:rPr>
        <w:t>Благовещенского сельского поселения</w:t>
      </w:r>
    </w:p>
    <w:p w:rsidR="00372441" w:rsidRPr="0054134D" w:rsidRDefault="009F30D7" w:rsidP="00A515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3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="00372441" w:rsidRPr="005413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72441" w:rsidRPr="0054134D" w:rsidRDefault="00372441" w:rsidP="00A515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="00EC665E" w:rsidRPr="0054134D">
        <w:rPr>
          <w:rFonts w:ascii="Times New Roman" w:hAnsi="Times New Roman" w:cs="Times New Roman"/>
          <w:sz w:val="28"/>
          <w:szCs w:val="28"/>
          <w:lang w:eastAsia="ru-RU"/>
        </w:rPr>
        <w:t xml:space="preserve">Благовещенского сельского поселения </w:t>
      </w:r>
      <w:r w:rsidR="009F30D7" w:rsidRPr="0054134D">
        <w:rPr>
          <w:rFonts w:ascii="Times New Roman" w:hAnsi="Times New Roman" w:cs="Times New Roman"/>
          <w:b/>
          <w:sz w:val="28"/>
          <w:szCs w:val="28"/>
        </w:rPr>
        <w:t>«</w:t>
      </w:r>
      <w:r w:rsidR="009F30D7" w:rsidRPr="0054134D">
        <w:rPr>
          <w:rFonts w:ascii="Times New Roman" w:hAnsi="Times New Roman" w:cs="Times New Roman"/>
          <w:sz w:val="28"/>
          <w:szCs w:val="28"/>
        </w:rPr>
        <w:t xml:space="preserve">Эффективная реализация  органами местного самоуправления полномочий  по решению вопросов  местного значения » </w:t>
      </w:r>
      <w:r w:rsidRPr="0054134D"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0E3469" w:rsidRPr="0054134D" w:rsidRDefault="000E3469" w:rsidP="00A515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 xml:space="preserve">2. Установить, что финансирование мероприятий муниципальной Программы </w:t>
      </w:r>
      <w:r w:rsidR="009F30D7" w:rsidRPr="005413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30D7" w:rsidRPr="0054134D">
        <w:rPr>
          <w:rFonts w:ascii="Times New Roman" w:hAnsi="Times New Roman" w:cs="Times New Roman"/>
          <w:b/>
          <w:sz w:val="28"/>
          <w:szCs w:val="28"/>
        </w:rPr>
        <w:t>«</w:t>
      </w:r>
      <w:r w:rsidR="009F30D7" w:rsidRPr="0054134D">
        <w:rPr>
          <w:rFonts w:ascii="Times New Roman" w:hAnsi="Times New Roman" w:cs="Times New Roman"/>
          <w:sz w:val="28"/>
          <w:szCs w:val="28"/>
        </w:rPr>
        <w:t xml:space="preserve">Эффективная реализация  органами местного самоуправления полномочий  по решению вопросов  местного значения » </w:t>
      </w:r>
      <w:r w:rsidRPr="0054134D">
        <w:rPr>
          <w:rFonts w:ascii="Times New Roman" w:hAnsi="Times New Roman" w:cs="Times New Roman"/>
          <w:sz w:val="28"/>
          <w:szCs w:val="28"/>
        </w:rPr>
        <w:t xml:space="preserve">(далее Программа) осуществляется за счет средств бюджета </w:t>
      </w:r>
      <w:r w:rsidR="00EC665E" w:rsidRPr="0054134D">
        <w:rPr>
          <w:rFonts w:ascii="Times New Roman" w:hAnsi="Times New Roman" w:cs="Times New Roman"/>
          <w:sz w:val="28"/>
          <w:szCs w:val="28"/>
          <w:lang w:eastAsia="ru-RU"/>
        </w:rPr>
        <w:t>Благовещенского сельского поселения</w:t>
      </w:r>
      <w:r w:rsidRPr="0054134D">
        <w:rPr>
          <w:rFonts w:ascii="Times New Roman" w:hAnsi="Times New Roman" w:cs="Times New Roman"/>
          <w:sz w:val="28"/>
          <w:szCs w:val="28"/>
        </w:rPr>
        <w:t>.</w:t>
      </w:r>
    </w:p>
    <w:p w:rsidR="00907DEF" w:rsidRPr="0054134D" w:rsidRDefault="000E3469" w:rsidP="00A515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официального опубликования в официальном издании «Вестник администрации </w:t>
      </w:r>
      <w:r w:rsidR="00EC665E" w:rsidRPr="0054134D">
        <w:rPr>
          <w:rFonts w:ascii="Times New Roman" w:hAnsi="Times New Roman" w:cs="Times New Roman"/>
          <w:sz w:val="28"/>
          <w:szCs w:val="28"/>
          <w:lang w:eastAsia="ru-RU"/>
        </w:rPr>
        <w:t>Благовещенского сельского поселения</w:t>
      </w:r>
      <w:r w:rsidRPr="0054134D">
        <w:rPr>
          <w:rFonts w:ascii="Times New Roman" w:hAnsi="Times New Roman" w:cs="Times New Roman"/>
          <w:sz w:val="28"/>
          <w:szCs w:val="28"/>
        </w:rPr>
        <w:t>» и рас</w:t>
      </w:r>
      <w:r w:rsidR="00EC665E" w:rsidRPr="0054134D">
        <w:rPr>
          <w:rFonts w:ascii="Times New Roman" w:hAnsi="Times New Roman" w:cs="Times New Roman"/>
          <w:sz w:val="28"/>
          <w:szCs w:val="28"/>
        </w:rPr>
        <w:t xml:space="preserve">пространяется на </w:t>
      </w:r>
      <w:r w:rsidR="00907DEF" w:rsidRPr="0054134D">
        <w:rPr>
          <w:rFonts w:ascii="Times New Roman" w:hAnsi="Times New Roman" w:cs="Times New Roman"/>
          <w:sz w:val="28"/>
          <w:szCs w:val="28"/>
        </w:rPr>
        <w:t xml:space="preserve">правоотношения  </w:t>
      </w:r>
      <w:r w:rsidR="00533B42" w:rsidRPr="0054134D">
        <w:rPr>
          <w:rFonts w:ascii="Times New Roman" w:hAnsi="Times New Roman" w:cs="Times New Roman"/>
          <w:sz w:val="28"/>
          <w:szCs w:val="28"/>
        </w:rPr>
        <w:t xml:space="preserve">с </w:t>
      </w:r>
      <w:r w:rsidR="00907DEF" w:rsidRPr="0054134D">
        <w:rPr>
          <w:rFonts w:ascii="Times New Roman" w:hAnsi="Times New Roman" w:cs="Times New Roman"/>
          <w:sz w:val="28"/>
          <w:szCs w:val="28"/>
        </w:rPr>
        <w:t xml:space="preserve"> 0</w:t>
      </w:r>
      <w:r w:rsidR="00533B42" w:rsidRPr="0054134D">
        <w:rPr>
          <w:rFonts w:ascii="Times New Roman" w:hAnsi="Times New Roman" w:cs="Times New Roman"/>
          <w:sz w:val="28"/>
          <w:szCs w:val="28"/>
        </w:rPr>
        <w:t>1</w:t>
      </w:r>
      <w:r w:rsidR="00907DEF" w:rsidRPr="0054134D">
        <w:rPr>
          <w:rFonts w:ascii="Times New Roman" w:hAnsi="Times New Roman" w:cs="Times New Roman"/>
          <w:sz w:val="28"/>
          <w:szCs w:val="28"/>
        </w:rPr>
        <w:t>.01.14</w:t>
      </w:r>
      <w:r w:rsidR="00EC665E" w:rsidRPr="0054134D">
        <w:rPr>
          <w:rFonts w:ascii="Times New Roman" w:hAnsi="Times New Roman" w:cs="Times New Roman"/>
          <w:sz w:val="28"/>
          <w:szCs w:val="28"/>
        </w:rPr>
        <w:t xml:space="preserve"> г.</w:t>
      </w:r>
      <w:r w:rsidRPr="00541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441" w:rsidRPr="0054134D" w:rsidRDefault="0054134D" w:rsidP="00A515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2441" w:rsidRPr="0054134D">
        <w:rPr>
          <w:rFonts w:ascii="Times New Roman" w:hAnsi="Times New Roman" w:cs="Times New Roman"/>
          <w:sz w:val="28"/>
          <w:szCs w:val="28"/>
        </w:rPr>
        <w:t xml:space="preserve">.Контроль </w:t>
      </w:r>
      <w:r w:rsidR="00EC665E" w:rsidRPr="0054134D">
        <w:rPr>
          <w:rFonts w:ascii="Times New Roman" w:hAnsi="Times New Roman" w:cs="Times New Roman"/>
          <w:sz w:val="28"/>
          <w:szCs w:val="28"/>
        </w:rPr>
        <w:t>над</w:t>
      </w:r>
      <w:r w:rsidR="00372441" w:rsidRPr="0054134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EC665E" w:rsidRPr="0054134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72441" w:rsidRPr="0054134D" w:rsidRDefault="00372441" w:rsidP="00A515F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441" w:rsidRPr="0054134D" w:rsidRDefault="00372441" w:rsidP="00A515F1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72441" w:rsidRPr="0054134D" w:rsidRDefault="00372441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34D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372441" w:rsidRPr="0054134D" w:rsidRDefault="00CF2854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34D">
        <w:rPr>
          <w:rFonts w:ascii="Times New Roman" w:hAnsi="Times New Roman" w:cs="Times New Roman"/>
          <w:sz w:val="28"/>
          <w:szCs w:val="28"/>
          <w:lang w:eastAsia="ru-RU"/>
        </w:rPr>
        <w:t>Благовещенского сельского поселения</w:t>
      </w:r>
      <w:r w:rsidR="00372441" w:rsidRPr="0054134D">
        <w:rPr>
          <w:rFonts w:ascii="Times New Roman" w:hAnsi="Times New Roman" w:cs="Times New Roman"/>
          <w:sz w:val="28"/>
          <w:szCs w:val="28"/>
          <w:lang w:eastAsia="ru-RU"/>
        </w:rPr>
        <w:t xml:space="preserve">:          </w:t>
      </w:r>
      <w:r w:rsidRPr="0054134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Куликова Г.А.</w:t>
      </w:r>
    </w:p>
    <w:p w:rsidR="000E3469" w:rsidRPr="0054134D" w:rsidRDefault="000E3469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DEF" w:rsidRPr="0054134D" w:rsidRDefault="00907DEF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441" w:rsidRPr="0054134D" w:rsidRDefault="00372441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441" w:rsidRPr="0054134D" w:rsidRDefault="00372441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441" w:rsidRPr="0054134D" w:rsidRDefault="00372441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441" w:rsidRPr="0054134D" w:rsidRDefault="00372441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441" w:rsidRPr="0054134D" w:rsidRDefault="00372441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441" w:rsidRPr="0054134D" w:rsidRDefault="00372441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441" w:rsidRPr="0054134D" w:rsidRDefault="00372441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441" w:rsidRPr="0054134D" w:rsidRDefault="00372441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441" w:rsidRPr="0054134D" w:rsidRDefault="00372441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441" w:rsidRPr="0054134D" w:rsidRDefault="00372441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441" w:rsidRPr="0054134D" w:rsidRDefault="00372441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441" w:rsidRPr="0054134D" w:rsidRDefault="00372441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441" w:rsidRPr="0054134D" w:rsidRDefault="00372441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441" w:rsidRPr="0054134D" w:rsidRDefault="00372441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441" w:rsidRPr="0054134D" w:rsidRDefault="00372441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441" w:rsidRPr="0054134D" w:rsidRDefault="00372441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441" w:rsidRPr="0054134D" w:rsidRDefault="00372441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441" w:rsidRPr="0054134D" w:rsidRDefault="00372441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00A4" w:rsidRPr="0054134D" w:rsidRDefault="00E500A4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00A4" w:rsidRPr="0054134D" w:rsidRDefault="00E500A4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00A4" w:rsidRPr="0054134D" w:rsidRDefault="00E500A4" w:rsidP="00A53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134D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E500A4" w:rsidRPr="0054134D" w:rsidRDefault="00E500A4" w:rsidP="00A53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72441" w:rsidRPr="0054134D" w:rsidRDefault="00372441" w:rsidP="00A53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441" w:rsidRPr="0054134D" w:rsidRDefault="00372441" w:rsidP="00A53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441" w:rsidRPr="0054134D" w:rsidRDefault="00372441" w:rsidP="00A53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441" w:rsidRPr="0054134D" w:rsidRDefault="00372441" w:rsidP="00A53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00A4" w:rsidRPr="0054134D" w:rsidRDefault="00907DEF" w:rsidP="00A53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4134D">
        <w:rPr>
          <w:rFonts w:ascii="Times New Roman" w:hAnsi="Times New Roman" w:cs="Times New Roman"/>
          <w:b/>
          <w:bCs/>
          <w:sz w:val="28"/>
          <w:szCs w:val="28"/>
        </w:rPr>
        <w:t>«Эффективная реализация  органами местного самоуправления полномочий  по решению вопросов  местного значения»</w:t>
      </w:r>
    </w:p>
    <w:p w:rsidR="00E500A4" w:rsidRPr="0054134D" w:rsidRDefault="00E500A4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00A4" w:rsidRPr="0054134D" w:rsidRDefault="00E500A4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00A4" w:rsidRPr="0054134D" w:rsidRDefault="00E500A4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00A4" w:rsidRPr="0054134D" w:rsidRDefault="00E500A4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00A4" w:rsidRPr="0054134D" w:rsidRDefault="00E500A4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00A4" w:rsidRPr="0054134D" w:rsidRDefault="00E500A4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00A4" w:rsidRPr="0054134D" w:rsidRDefault="00E500A4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00A4" w:rsidRPr="0054134D" w:rsidRDefault="00E500A4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00A4" w:rsidRPr="0054134D" w:rsidRDefault="00E500A4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00A4" w:rsidRPr="0054134D" w:rsidRDefault="00E500A4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308F" w:rsidRPr="0054134D" w:rsidRDefault="00E4308F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308F" w:rsidRPr="0054134D" w:rsidRDefault="00E4308F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00A4" w:rsidRPr="0054134D" w:rsidRDefault="00E500A4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00A4" w:rsidRPr="0054134D" w:rsidRDefault="00137D40" w:rsidP="00A515F1">
      <w:pPr>
        <w:tabs>
          <w:tab w:val="left" w:pos="5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34D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500A4" w:rsidRPr="0054134D" w:rsidRDefault="00E500A4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441" w:rsidRPr="0054134D" w:rsidRDefault="00EC665E" w:rsidP="00A535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4134D">
        <w:rPr>
          <w:rFonts w:ascii="Times New Roman" w:hAnsi="Times New Roman" w:cs="Times New Roman"/>
          <w:sz w:val="28"/>
          <w:szCs w:val="28"/>
          <w:lang w:eastAsia="ru-RU"/>
        </w:rPr>
        <w:t>С. Благовещенье</w:t>
      </w:r>
    </w:p>
    <w:p w:rsidR="00EC2BEB" w:rsidRPr="0054134D" w:rsidRDefault="00EC2BEB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048E" w:rsidRPr="0054134D" w:rsidRDefault="00C7048E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218" w:rsidRPr="0054134D" w:rsidRDefault="00032218" w:rsidP="00A535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413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к Постановлению </w:t>
      </w:r>
    </w:p>
    <w:p w:rsidR="00A535A8" w:rsidRDefault="00032218" w:rsidP="00A535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54134D">
        <w:rPr>
          <w:rFonts w:ascii="Times New Roman" w:hAnsi="Times New Roman" w:cs="Times New Roman"/>
          <w:sz w:val="28"/>
          <w:szCs w:val="28"/>
        </w:rPr>
        <w:t>Благовещенского</w:t>
      </w:r>
      <w:proofErr w:type="gramEnd"/>
      <w:r w:rsidRPr="00541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218" w:rsidRPr="0054134D" w:rsidRDefault="00032218" w:rsidP="00A535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4134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413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32218" w:rsidRPr="0054134D" w:rsidRDefault="00032218" w:rsidP="00A535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54134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A535A8">
        <w:rPr>
          <w:rFonts w:ascii="Times New Roman" w:hAnsi="Times New Roman" w:cs="Times New Roman"/>
          <w:sz w:val="28"/>
          <w:szCs w:val="28"/>
          <w:lang w:eastAsia="ru-RU"/>
        </w:rPr>
        <w:t xml:space="preserve">   от </w:t>
      </w:r>
      <w:r w:rsidRPr="0054134D">
        <w:rPr>
          <w:rFonts w:ascii="Times New Roman" w:hAnsi="Times New Roman" w:cs="Times New Roman"/>
          <w:sz w:val="28"/>
          <w:szCs w:val="28"/>
          <w:lang w:eastAsia="ru-RU"/>
        </w:rPr>
        <w:t>20.12.2024 г. №138</w:t>
      </w:r>
    </w:p>
    <w:p w:rsidR="00032218" w:rsidRPr="0054134D" w:rsidRDefault="00032218" w:rsidP="00A535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218" w:rsidRPr="0054134D" w:rsidRDefault="00032218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218" w:rsidRPr="0054134D" w:rsidRDefault="00032218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218" w:rsidRPr="0054134D" w:rsidRDefault="00032218" w:rsidP="00A515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134D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БЛАГОВЕЩЕНСКОГО СЕЛЬСКОГО ПОСЕЛЕНИЯ</w:t>
      </w:r>
    </w:p>
    <w:p w:rsidR="00032218" w:rsidRPr="0054134D" w:rsidRDefault="00032218" w:rsidP="00A515F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134D">
        <w:rPr>
          <w:rFonts w:ascii="Times New Roman" w:hAnsi="Times New Roman" w:cs="Times New Roman"/>
          <w:b/>
          <w:bCs/>
          <w:sz w:val="28"/>
          <w:szCs w:val="28"/>
        </w:rPr>
        <w:t xml:space="preserve">«Эффективная реализация  органами местного самоуправления полномочий  по решению вопросов  местного значения»   </w:t>
      </w:r>
    </w:p>
    <w:p w:rsidR="00032218" w:rsidRPr="0054134D" w:rsidRDefault="00032218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218" w:rsidRPr="0054134D" w:rsidRDefault="00032218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34D">
        <w:rPr>
          <w:rFonts w:ascii="Times New Roman" w:hAnsi="Times New Roman" w:cs="Times New Roman"/>
          <w:sz w:val="28"/>
          <w:szCs w:val="28"/>
          <w:lang w:eastAsia="ru-RU"/>
        </w:rPr>
        <w:t>1.ПАСПОРТ</w:t>
      </w:r>
    </w:p>
    <w:p w:rsidR="00032218" w:rsidRPr="0054134D" w:rsidRDefault="00032218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34D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 Благовещенского сельского поселения</w:t>
      </w:r>
    </w:p>
    <w:p w:rsidR="00032218" w:rsidRPr="0054134D" w:rsidRDefault="00032218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3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134D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54134D">
        <w:rPr>
          <w:rFonts w:ascii="Times New Roman" w:hAnsi="Times New Roman" w:cs="Times New Roman"/>
          <w:b/>
          <w:bCs/>
          <w:sz w:val="28"/>
          <w:szCs w:val="28"/>
        </w:rPr>
        <w:t>Эффективная реализация  органами местного самоуправления полномочий  по решению вопросов  местного значения»</w:t>
      </w:r>
    </w:p>
    <w:p w:rsidR="00032218" w:rsidRPr="0054134D" w:rsidRDefault="00032218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032218" w:rsidRPr="0054134D" w:rsidTr="00900FB4">
        <w:tc>
          <w:tcPr>
            <w:tcW w:w="370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срок ее реализации </w:t>
            </w:r>
          </w:p>
        </w:tc>
        <w:tc>
          <w:tcPr>
            <w:tcW w:w="5760" w:type="dxa"/>
          </w:tcPr>
          <w:p w:rsidR="00032218" w:rsidRPr="0054134D" w:rsidRDefault="00032218" w:rsidP="00A515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4134D">
              <w:rPr>
                <w:rFonts w:ascii="Times New Roman" w:hAnsi="Times New Roman" w:cs="Times New Roman"/>
                <w:bCs/>
                <w:sz w:val="28"/>
                <w:szCs w:val="28"/>
              </w:rPr>
              <w:t>Эффективная реализация  органами местного самоуправления полномочий  по решению вопросов  местного значения»</w:t>
            </w:r>
            <w:r w:rsidRPr="0054134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</w:t>
            </w:r>
          </w:p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2019-2027 г.г.</w:t>
            </w:r>
          </w:p>
        </w:tc>
      </w:tr>
      <w:tr w:rsidR="00032218" w:rsidRPr="0054134D" w:rsidTr="00900FB4">
        <w:tc>
          <w:tcPr>
            <w:tcW w:w="370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5760" w:type="dxa"/>
          </w:tcPr>
          <w:p w:rsidR="00032218" w:rsidRPr="0054134D" w:rsidRDefault="00032218" w:rsidP="00A515F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Благовещенского сельского поселения</w:t>
            </w:r>
          </w:p>
        </w:tc>
      </w:tr>
      <w:tr w:rsidR="00032218" w:rsidRPr="0054134D" w:rsidTr="00900FB4">
        <w:tc>
          <w:tcPr>
            <w:tcW w:w="370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исполнителей Программы</w:t>
            </w:r>
          </w:p>
        </w:tc>
        <w:tc>
          <w:tcPr>
            <w:tcW w:w="5760" w:type="dxa"/>
          </w:tcPr>
          <w:p w:rsidR="00032218" w:rsidRPr="0054134D" w:rsidRDefault="00032218" w:rsidP="00A515F1">
            <w:pPr>
              <w:pStyle w:val="ConsPlusCell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</w:rPr>
              <w:t>Администрация Благовещенского сельского поселения</w:t>
            </w:r>
          </w:p>
        </w:tc>
      </w:tr>
      <w:tr w:rsidR="00032218" w:rsidRPr="0054134D" w:rsidTr="00900FB4">
        <w:tc>
          <w:tcPr>
            <w:tcW w:w="370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5760" w:type="dxa"/>
          </w:tcPr>
          <w:p w:rsidR="00032218" w:rsidRPr="0054134D" w:rsidRDefault="00032218" w:rsidP="00A515F1">
            <w:pPr>
              <w:pStyle w:val="ConsPlusCell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подпрограммы:</w:t>
            </w:r>
          </w:p>
          <w:p w:rsidR="00032218" w:rsidRPr="0054134D" w:rsidRDefault="00032218" w:rsidP="00A515F1">
            <w:pPr>
              <w:pStyle w:val="ConsPlusCell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</w:rPr>
              <w:t>1.«</w:t>
            </w:r>
            <w:r w:rsidRPr="00541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 администрации </w:t>
            </w:r>
            <w:r w:rsidRPr="0054134D">
              <w:rPr>
                <w:rFonts w:ascii="Times New Roman" w:hAnsi="Times New Roman" w:cs="Times New Roman"/>
                <w:sz w:val="28"/>
                <w:szCs w:val="28"/>
              </w:rPr>
              <w:t>Благовещенского сельского поселения» (Приложение 1)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</w:rPr>
              <w:t>Аналитические программы:</w:t>
            </w:r>
          </w:p>
          <w:p w:rsidR="00032218" w:rsidRPr="0054134D" w:rsidRDefault="00032218" w:rsidP="00A515F1">
            <w:pPr>
              <w:pStyle w:val="ConsPlusCell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</w:rPr>
              <w:t>2.«</w:t>
            </w:r>
            <w:r w:rsidRPr="0054134D">
              <w:rPr>
                <w:sz w:val="28"/>
                <w:szCs w:val="28"/>
              </w:rPr>
              <w:t xml:space="preserve"> </w:t>
            </w:r>
            <w:r w:rsidRPr="0054134D">
              <w:rPr>
                <w:rFonts w:ascii="Times New Roman" w:hAnsi="Times New Roman" w:cs="Times New Roman"/>
                <w:sz w:val="28"/>
                <w:szCs w:val="28"/>
              </w:rPr>
              <w:t>Обеспечение финансирования непредвиденных расходов администрации Благовещенского сельского поселения»   (Приложение 2)</w:t>
            </w:r>
          </w:p>
        </w:tc>
      </w:tr>
      <w:tr w:rsidR="00032218" w:rsidRPr="0054134D" w:rsidTr="00900FB4">
        <w:tc>
          <w:tcPr>
            <w:tcW w:w="370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Цель (цели) программы</w:t>
            </w:r>
          </w:p>
        </w:tc>
        <w:tc>
          <w:tcPr>
            <w:tcW w:w="5760" w:type="dxa"/>
          </w:tcPr>
          <w:p w:rsidR="00032218" w:rsidRPr="0054134D" w:rsidRDefault="00032218" w:rsidP="00A5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1.Совершенствование муниципального управления, повышение его эффективности.</w:t>
            </w:r>
          </w:p>
          <w:p w:rsidR="00032218" w:rsidRPr="0054134D" w:rsidRDefault="00032218" w:rsidP="00A51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2.Совершенствование организации муниципальной службы в администрации Благовещенского сельского поселения, повышение эффективности исполнения муниципальными служащими своих </w:t>
            </w:r>
            <w:r w:rsidRPr="00541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должностных обязанностей.</w:t>
            </w:r>
          </w:p>
        </w:tc>
      </w:tr>
      <w:tr w:rsidR="00032218" w:rsidRPr="0054134D" w:rsidTr="00900FB4">
        <w:tc>
          <w:tcPr>
            <w:tcW w:w="370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объем бюджетных ассигнований: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 – 1960142,04</w:t>
            </w:r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 – 1998984,83</w:t>
            </w:r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2084947,00</w:t>
            </w:r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2343855,39</w:t>
            </w:r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– 2620309,24</w:t>
            </w:r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 – 3146206,80</w:t>
            </w:r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год – 3160535,35 руб.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 год – 3001161,00 руб.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 год – 2501161,00 руб.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местный бюджет: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 – 1998984,83</w:t>
            </w:r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2084947,00</w:t>
            </w:r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2056896,00</w:t>
            </w:r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2343855,39</w:t>
            </w:r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– 2620309,24</w:t>
            </w:r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 – 3146206,80</w:t>
            </w:r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год – 3160535,35 руб.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 год – 3001161,00 руб.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 год – 2501161,00 руб.</w:t>
            </w:r>
          </w:p>
        </w:tc>
      </w:tr>
    </w:tbl>
    <w:p w:rsidR="00032218" w:rsidRPr="0054134D" w:rsidRDefault="00032218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218" w:rsidRPr="0054134D" w:rsidRDefault="00032218" w:rsidP="00A515F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34D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текущей ситуации </w:t>
      </w:r>
    </w:p>
    <w:p w:rsidR="00032218" w:rsidRPr="0054134D" w:rsidRDefault="00032218" w:rsidP="00A515F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  <w:lang w:eastAsia="ru-RU"/>
        </w:rPr>
        <w:t>в сфере реализации муниципальной программы Благовещенского сельского поселения</w:t>
      </w:r>
      <w:r w:rsidRPr="0054134D">
        <w:rPr>
          <w:rFonts w:ascii="Times New Roman" w:hAnsi="Times New Roman" w:cs="Times New Roman"/>
          <w:bCs/>
          <w:sz w:val="28"/>
          <w:szCs w:val="28"/>
        </w:rPr>
        <w:t xml:space="preserve"> «Эффективная реализация  органами местного самоуправления полномочий  по решению вопросов  местного значения</w:t>
      </w:r>
      <w:r w:rsidRPr="0054134D">
        <w:rPr>
          <w:rFonts w:ascii="Times New Roman" w:hAnsi="Times New Roman" w:cs="Times New Roman"/>
          <w:b/>
          <w:bCs/>
          <w:sz w:val="28"/>
          <w:szCs w:val="28"/>
        </w:rPr>
        <w:t xml:space="preserve"> »   </w:t>
      </w:r>
    </w:p>
    <w:p w:rsidR="00032218" w:rsidRPr="0054134D" w:rsidRDefault="00032218" w:rsidP="00A515F1">
      <w:p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</w:rPr>
      </w:pPr>
    </w:p>
    <w:p w:rsidR="00032218" w:rsidRPr="0054134D" w:rsidRDefault="00032218" w:rsidP="00A515F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</w:rPr>
      </w:pPr>
      <w:r w:rsidRPr="0054134D">
        <w:rPr>
          <w:rFonts w:ascii="Times New Roman" w:eastAsia="SimSun" w:hAnsi="Times New Roman"/>
          <w:kern w:val="2"/>
          <w:sz w:val="28"/>
          <w:szCs w:val="28"/>
        </w:rPr>
        <w:t xml:space="preserve">Развитие местного самоуправления является одним из важнейших </w:t>
      </w:r>
      <w:proofErr w:type="spellStart"/>
      <w:r w:rsidRPr="0054134D">
        <w:rPr>
          <w:rFonts w:ascii="Times New Roman" w:eastAsia="SimSun" w:hAnsi="Times New Roman"/>
          <w:kern w:val="2"/>
          <w:sz w:val="28"/>
          <w:szCs w:val="28"/>
        </w:rPr>
        <w:t>системообразующих</w:t>
      </w:r>
      <w:proofErr w:type="spellEnd"/>
      <w:r w:rsidRPr="0054134D">
        <w:rPr>
          <w:rFonts w:ascii="Times New Roman" w:eastAsia="SimSun" w:hAnsi="Times New Roman"/>
          <w:kern w:val="2"/>
          <w:sz w:val="28"/>
          <w:szCs w:val="28"/>
        </w:rPr>
        <w:t xml:space="preserve"> этапов в становлении современной политической системы России. Будучи максимально приближенным, к населению, оно является центральным звеном в механизме взаимодействия гражданского общества и государства, а механизмом и инструментом реализации функций и задач органов местного самоуправления является муниципальная служба. </w:t>
      </w:r>
    </w:p>
    <w:p w:rsidR="00032218" w:rsidRPr="0054134D" w:rsidRDefault="00032218" w:rsidP="00A515F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</w:rPr>
      </w:pPr>
      <w:proofErr w:type="gramStart"/>
      <w:r w:rsidRPr="0054134D">
        <w:rPr>
          <w:rFonts w:ascii="Times New Roman" w:eastAsia="SimSun" w:hAnsi="Times New Roman"/>
          <w:kern w:val="2"/>
          <w:sz w:val="28"/>
          <w:szCs w:val="28"/>
        </w:rPr>
        <w:t>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06.10.2003 № 131-ФЗ «Об общих принципах организации местного самоуправления в Российской Федерации» (далее – Федеральный закон № 131-ФЗ), задачей которого является создание условий для формирования межмуниципального сотрудничества, реализация совместных проектов местного значения, конкретизация вопросов местного значения, увеличение</w:t>
      </w:r>
      <w:proofErr w:type="gramEnd"/>
      <w:r w:rsidRPr="0054134D">
        <w:rPr>
          <w:rFonts w:ascii="Times New Roman" w:eastAsia="SimSun" w:hAnsi="Times New Roman"/>
          <w:kern w:val="2"/>
          <w:sz w:val="28"/>
          <w:szCs w:val="28"/>
        </w:rPr>
        <w:t xml:space="preserve"> разнообразия форм организации местного самоуправления, необходимого для учета специфических особенностей локальных территорий, повышение доступности и качества предоставления муниципальных услуг, создание </w:t>
      </w:r>
      <w:r w:rsidRPr="0054134D">
        <w:rPr>
          <w:rFonts w:ascii="Times New Roman" w:eastAsia="SimSun" w:hAnsi="Times New Roman"/>
          <w:kern w:val="2"/>
          <w:sz w:val="28"/>
          <w:szCs w:val="28"/>
        </w:rPr>
        <w:lastRenderedPageBreak/>
        <w:t>условий для устойчивого финансового обеспечения бюджетных обязательств органов местного самоуправления.</w:t>
      </w:r>
    </w:p>
    <w:p w:rsidR="00032218" w:rsidRPr="0054134D" w:rsidRDefault="00032218" w:rsidP="00A515F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</w:rPr>
      </w:pPr>
      <w:r w:rsidRPr="0054134D">
        <w:rPr>
          <w:rFonts w:ascii="Times New Roman" w:eastAsia="SimSun" w:hAnsi="Times New Roman"/>
          <w:kern w:val="2"/>
          <w:sz w:val="28"/>
          <w:szCs w:val="28"/>
        </w:rPr>
        <w:t xml:space="preserve">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власти. </w:t>
      </w:r>
    </w:p>
    <w:p w:rsidR="00032218" w:rsidRPr="0054134D" w:rsidRDefault="00032218" w:rsidP="00A5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Механизмом и инструментом реализации функций и задач органов местного самоуправления является муниципальная служба. В связи с этим развитие и совершенствование муниципальной службы является одним из условий повышения эффективности взаимодействия общества и власти. Развитие муниципальной службы обеспечивается, в том числе муниципальными программами развития муниципальной службы, финансируемыми за счет средств местных бюджетов (</w:t>
      </w:r>
      <w:hyperlink r:id="rId5" w:history="1">
        <w:r w:rsidRPr="0054134D">
          <w:rPr>
            <w:rFonts w:ascii="Times New Roman" w:hAnsi="Times New Roman" w:cs="Times New Roman"/>
            <w:color w:val="000000"/>
            <w:sz w:val="28"/>
            <w:szCs w:val="28"/>
          </w:rPr>
          <w:t>ст. 35</w:t>
        </w:r>
      </w:hyperlink>
      <w:r w:rsidRPr="0054134D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Федерации").</w:t>
      </w:r>
    </w:p>
    <w:p w:rsidR="00032218" w:rsidRPr="0054134D" w:rsidRDefault="00032218" w:rsidP="00A5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Одним из инструментов повышения эффективности муниципального управления является подготовка кадров для органов местного самоуправления. Повышение уровня знаний и овладение профессиональными навыками муниципальных служащих оказывает непосредственное влияние на качество и эффективность принимаемых решений.</w:t>
      </w:r>
    </w:p>
    <w:p w:rsidR="00032218" w:rsidRPr="0054134D" w:rsidRDefault="00032218" w:rsidP="00A5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На сегодняшний день в органах местного самоуправления Благовещенского сельского поселения сложилась определенная система  обучения и повышения квалификации муниципальных служащих. Базовым образовательным учреждением для муниципальных служащих является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Федерации", Ивановский филиал РАНХ и ГС.</w:t>
      </w:r>
    </w:p>
    <w:p w:rsidR="00032218" w:rsidRPr="0054134D" w:rsidRDefault="00032218" w:rsidP="00A5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Не менее важным направлением повышения квалификации муниципальных служащих являются целевые курсы и семинары по конкретным темам и вопросам, относящимся к различным направлениям деятельности органов местного самоуправления.</w:t>
      </w:r>
    </w:p>
    <w:p w:rsidR="00032218" w:rsidRPr="0054134D" w:rsidRDefault="00032218" w:rsidP="00A5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В целях повышения результативности деятельности муниципальных служащих необходимо развивать систему обучения и повышения квалификации муниципальных служащих, сформировать на уровне Лухского  муниципального района единую систему профессионального обучения, повышения квалификации и переподготовки кадров для органов местного самоуправления.</w:t>
      </w:r>
    </w:p>
    <w:p w:rsidR="00032218" w:rsidRPr="0054134D" w:rsidRDefault="00032218" w:rsidP="00A5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В современных условиях развитие системы местного самоуправления и муниципальной службы как его неотъемлемой составляющей осуществляется на основе комплексного подхода. Он подразумевает не только повышение образовательного и профессионального уровня муниципальных служащих, но и процедуру аттестации, систему мероприятий по совершенствованию нормативной правовой базы, организационно-методическому, методологическому и аналитическому сопровождению в сфере муниципальной службы и рациональное использование существующего кадрового потенциала, воспитание и подготовку нового.</w:t>
      </w:r>
    </w:p>
    <w:p w:rsidR="00032218" w:rsidRPr="0054134D" w:rsidRDefault="00032218" w:rsidP="00A5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 Программы будет способствовать формированию у муниципальных служащих необходимых профессиональных знаний, умений и навыков, позволяющих эффективно выполнять должностные обязанности в органах местного самоуправления Благовещенского сельского поселения, позволит создать оптимальные организационно-правовые и методологические предпосылки развития муниципальной службы Благовещенского сельского поселения.</w:t>
      </w:r>
    </w:p>
    <w:p w:rsidR="00032218" w:rsidRPr="0054134D" w:rsidRDefault="00032218" w:rsidP="00A515F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32218" w:rsidRPr="0054134D" w:rsidRDefault="00032218" w:rsidP="00A515F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32218" w:rsidRPr="0054134D" w:rsidRDefault="00032218" w:rsidP="00A515F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3. Цели и  ожидаемые результаты Программы</w:t>
      </w:r>
    </w:p>
    <w:p w:rsidR="00032218" w:rsidRPr="0054134D" w:rsidRDefault="00032218" w:rsidP="00A5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218" w:rsidRPr="0054134D" w:rsidRDefault="00032218" w:rsidP="00A5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032218" w:rsidRPr="0054134D" w:rsidRDefault="00032218" w:rsidP="00A51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4D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1.Совершенствование муниципального управления, повышение его эффективности.</w:t>
      </w:r>
    </w:p>
    <w:p w:rsidR="00032218" w:rsidRPr="0054134D" w:rsidRDefault="00032218" w:rsidP="00A5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2.Совершенствование организации муниципальной службы в администрации </w:t>
      </w:r>
      <w:r w:rsidRPr="0054134D"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54134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повышение эффективности исполнения муниципальными служащими своих должностных обязанностей.</w:t>
      </w:r>
    </w:p>
    <w:p w:rsidR="00032218" w:rsidRPr="0054134D" w:rsidRDefault="00032218" w:rsidP="00A5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Для успешного достижения поставленных целей предполагается решение следующих задач:</w:t>
      </w:r>
    </w:p>
    <w:p w:rsidR="00032218" w:rsidRPr="0054134D" w:rsidRDefault="00032218" w:rsidP="00A51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4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правовых и организационных основ местного самоуправления, муниципальной службы;</w:t>
      </w:r>
    </w:p>
    <w:p w:rsidR="00032218" w:rsidRPr="0054134D" w:rsidRDefault="00032218" w:rsidP="00A51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-повышение эффективности деятельности  администрации </w:t>
      </w:r>
      <w:r w:rsidRPr="0054134D"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54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муниципального управления;</w:t>
      </w:r>
    </w:p>
    <w:p w:rsidR="00032218" w:rsidRPr="0054134D" w:rsidRDefault="00032218" w:rsidP="00A51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4D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-оценка эффективности деятельности органов местного самоуправления;</w:t>
      </w:r>
    </w:p>
    <w:p w:rsidR="00032218" w:rsidRPr="0054134D" w:rsidRDefault="00032218" w:rsidP="00A51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4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дополнительного профессионального образования муниципальных служащих;</w:t>
      </w:r>
    </w:p>
    <w:p w:rsidR="00032218" w:rsidRPr="0054134D" w:rsidRDefault="00032218" w:rsidP="00A51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4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032218" w:rsidRPr="0054134D" w:rsidRDefault="00032218" w:rsidP="00A51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4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гражданской активности и заинтересованности населения в осуществлении местного самоуправления;</w:t>
      </w:r>
    </w:p>
    <w:p w:rsidR="00032218" w:rsidRPr="0054134D" w:rsidRDefault="00032218" w:rsidP="00A51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4D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032218" w:rsidRPr="0054134D" w:rsidRDefault="00032218" w:rsidP="00A51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4D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престижа муниципальной службы;</w:t>
      </w:r>
    </w:p>
    <w:p w:rsidR="00032218" w:rsidRPr="0054134D" w:rsidRDefault="00032218" w:rsidP="00A515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34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-привлечение на муниципальную службу квалифицированных молодых специалистов, укрепление кадрового потенциала  администрации Благовещенского сельского поселения.</w:t>
      </w:r>
    </w:p>
    <w:p w:rsidR="00032218" w:rsidRPr="0054134D" w:rsidRDefault="00032218" w:rsidP="00A515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</w:rPr>
      </w:pPr>
      <w:r w:rsidRPr="0054134D">
        <w:rPr>
          <w:rFonts w:ascii="Times New Roman" w:eastAsia="SimSun" w:hAnsi="Times New Roman"/>
          <w:kern w:val="2"/>
          <w:sz w:val="28"/>
          <w:szCs w:val="28"/>
        </w:rPr>
        <w:t>Реализация основных мероприятий программы позволит:</w:t>
      </w:r>
    </w:p>
    <w:p w:rsidR="00032218" w:rsidRPr="0054134D" w:rsidRDefault="00032218" w:rsidP="00A515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</w:rPr>
      </w:pPr>
      <w:r w:rsidRPr="0054134D">
        <w:rPr>
          <w:rFonts w:ascii="Times New Roman" w:eastAsia="SimSun" w:hAnsi="Times New Roman"/>
          <w:kern w:val="2"/>
          <w:sz w:val="28"/>
          <w:szCs w:val="28"/>
        </w:rPr>
        <w:t>-повысить эффективность деятельности органов местного самоуправления;</w:t>
      </w:r>
    </w:p>
    <w:p w:rsidR="00032218" w:rsidRPr="0054134D" w:rsidRDefault="00032218" w:rsidP="00A515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</w:rPr>
      </w:pPr>
      <w:r w:rsidRPr="0054134D">
        <w:rPr>
          <w:rFonts w:ascii="Times New Roman" w:eastAsia="SimSun" w:hAnsi="Times New Roman"/>
          <w:kern w:val="2"/>
          <w:sz w:val="28"/>
          <w:szCs w:val="28"/>
        </w:rPr>
        <w:t>-выявить зоны, требующие приоритетного внимания администрации</w:t>
      </w:r>
      <w:r w:rsidRPr="0054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Благовещенского сельского поселения</w:t>
      </w:r>
      <w:r w:rsidRPr="0054134D">
        <w:rPr>
          <w:rFonts w:ascii="Times New Roman" w:eastAsia="SimSun" w:hAnsi="Times New Roman"/>
          <w:kern w:val="2"/>
          <w:sz w:val="28"/>
          <w:szCs w:val="28"/>
        </w:rPr>
        <w:t xml:space="preserve">; </w:t>
      </w:r>
    </w:p>
    <w:p w:rsidR="00032218" w:rsidRPr="0054134D" w:rsidRDefault="00032218" w:rsidP="00A515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</w:rPr>
      </w:pPr>
      <w:r w:rsidRPr="0054134D">
        <w:rPr>
          <w:rFonts w:ascii="Times New Roman" w:eastAsia="SimSun" w:hAnsi="Times New Roman"/>
          <w:kern w:val="2"/>
          <w:sz w:val="28"/>
          <w:szCs w:val="28"/>
        </w:rPr>
        <w:t>-сформировать комплекс мероприятий по повышению результативности деятельности администрации</w:t>
      </w:r>
      <w:r w:rsidRPr="00541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Благовещенского сельского поселения</w:t>
      </w:r>
      <w:r w:rsidRPr="0054134D">
        <w:rPr>
          <w:rFonts w:ascii="Times New Roman" w:eastAsia="SimSun" w:hAnsi="Times New Roman"/>
          <w:kern w:val="2"/>
          <w:sz w:val="28"/>
          <w:szCs w:val="28"/>
        </w:rPr>
        <w:t>;</w:t>
      </w:r>
    </w:p>
    <w:p w:rsidR="00032218" w:rsidRPr="0054134D" w:rsidRDefault="00032218" w:rsidP="00A515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</w:rPr>
      </w:pPr>
      <w:r w:rsidRPr="0054134D">
        <w:rPr>
          <w:rFonts w:ascii="Times New Roman" w:eastAsia="SimSun" w:hAnsi="Times New Roman"/>
          <w:kern w:val="2"/>
          <w:sz w:val="28"/>
          <w:szCs w:val="28"/>
        </w:rPr>
        <w:lastRenderedPageBreak/>
        <w:t>-совершенствовать уровень дополнительного профессионального образования лиц, занятых в системе местного самоуправления;</w:t>
      </w:r>
    </w:p>
    <w:p w:rsidR="00032218" w:rsidRPr="0054134D" w:rsidRDefault="00032218" w:rsidP="00A515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4134D">
        <w:rPr>
          <w:rFonts w:ascii="Times New Roman" w:eastAsia="SimSun" w:hAnsi="Times New Roman"/>
          <w:kern w:val="2"/>
          <w:sz w:val="28"/>
          <w:szCs w:val="28"/>
        </w:rPr>
        <w:t>-повысить уровень доверия населения к муниципальным служащим</w:t>
      </w:r>
      <w:r w:rsidRPr="0054134D">
        <w:rPr>
          <w:rFonts w:ascii="Times New Roman" w:hAnsi="Times New Roman"/>
          <w:kern w:val="2"/>
          <w:sz w:val="28"/>
          <w:szCs w:val="28"/>
        </w:rPr>
        <w:t>.</w:t>
      </w:r>
    </w:p>
    <w:p w:rsidR="00032218" w:rsidRPr="0054134D" w:rsidRDefault="00032218" w:rsidP="00A515F1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032218" w:rsidRPr="0054134D" w:rsidRDefault="00032218" w:rsidP="00A515F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34D">
        <w:rPr>
          <w:rFonts w:ascii="Times New Roman" w:hAnsi="Times New Roman" w:cs="Times New Roman"/>
          <w:sz w:val="28"/>
          <w:szCs w:val="28"/>
          <w:lang w:eastAsia="ru-RU"/>
        </w:rPr>
        <w:t>4.Ресурсное обеспечение муниципальной программы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985"/>
        <w:gridCol w:w="1418"/>
        <w:gridCol w:w="1559"/>
        <w:gridCol w:w="1418"/>
        <w:gridCol w:w="1842"/>
        <w:gridCol w:w="2127"/>
      </w:tblGrid>
      <w:tr w:rsidR="00032218" w:rsidRPr="0054134D" w:rsidTr="00900FB4">
        <w:tc>
          <w:tcPr>
            <w:tcW w:w="42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59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842" w:type="dxa"/>
          </w:tcPr>
          <w:p w:rsidR="00032218" w:rsidRPr="0054134D" w:rsidRDefault="00032218" w:rsidP="00A515F1">
            <w:pPr>
              <w:tabs>
                <w:tab w:val="right" w:pos="1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127" w:type="dxa"/>
          </w:tcPr>
          <w:p w:rsidR="00032218" w:rsidRPr="0054134D" w:rsidRDefault="00032218" w:rsidP="00A515F1">
            <w:pPr>
              <w:tabs>
                <w:tab w:val="right" w:pos="1972"/>
              </w:tabs>
              <w:spacing w:line="240" w:lineRule="auto"/>
              <w:ind w:left="20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2027</w:t>
            </w:r>
          </w:p>
        </w:tc>
      </w:tr>
      <w:tr w:rsidR="00032218" w:rsidRPr="0054134D" w:rsidTr="00900FB4">
        <w:tc>
          <w:tcPr>
            <w:tcW w:w="42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Программа всего:</w:t>
            </w: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2620309,24</w:t>
            </w:r>
          </w:p>
        </w:tc>
        <w:tc>
          <w:tcPr>
            <w:tcW w:w="1559" w:type="dxa"/>
          </w:tcPr>
          <w:p w:rsidR="00032218" w:rsidRPr="0054134D" w:rsidRDefault="00032218" w:rsidP="00A515F1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3146206,80</w:t>
            </w: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3160535,35</w:t>
            </w:r>
          </w:p>
        </w:tc>
        <w:tc>
          <w:tcPr>
            <w:tcW w:w="1842" w:type="dxa"/>
          </w:tcPr>
          <w:p w:rsidR="00032218" w:rsidRPr="0054134D" w:rsidRDefault="00032218" w:rsidP="00A515F1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3001161,00</w:t>
            </w:r>
          </w:p>
        </w:tc>
        <w:tc>
          <w:tcPr>
            <w:tcW w:w="2127" w:type="dxa"/>
          </w:tcPr>
          <w:p w:rsidR="00032218" w:rsidRPr="0054134D" w:rsidRDefault="00032218" w:rsidP="00A515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</w:rPr>
              <w:t>2501161,00</w:t>
            </w:r>
          </w:p>
        </w:tc>
      </w:tr>
      <w:tr w:rsidR="00032218" w:rsidRPr="0054134D" w:rsidTr="00900FB4">
        <w:tc>
          <w:tcPr>
            <w:tcW w:w="42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Бюджетные ассигнования</w:t>
            </w: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2620309,24</w:t>
            </w:r>
          </w:p>
        </w:tc>
        <w:tc>
          <w:tcPr>
            <w:tcW w:w="1559" w:type="dxa"/>
          </w:tcPr>
          <w:p w:rsidR="00032218" w:rsidRPr="0054134D" w:rsidRDefault="00032218" w:rsidP="00A515F1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3146206,80</w:t>
            </w: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3160535,35</w:t>
            </w:r>
          </w:p>
        </w:tc>
        <w:tc>
          <w:tcPr>
            <w:tcW w:w="1842" w:type="dxa"/>
          </w:tcPr>
          <w:p w:rsidR="00032218" w:rsidRPr="0054134D" w:rsidRDefault="00032218" w:rsidP="00A515F1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3001161,00</w:t>
            </w:r>
          </w:p>
        </w:tc>
        <w:tc>
          <w:tcPr>
            <w:tcW w:w="2127" w:type="dxa"/>
          </w:tcPr>
          <w:p w:rsidR="00032218" w:rsidRPr="0054134D" w:rsidRDefault="00032218" w:rsidP="00A515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</w:rPr>
              <w:t>2501161,00</w:t>
            </w:r>
          </w:p>
        </w:tc>
      </w:tr>
      <w:tr w:rsidR="00032218" w:rsidRPr="0054134D" w:rsidTr="00900FB4">
        <w:tc>
          <w:tcPr>
            <w:tcW w:w="42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муниципальный бюджет</w:t>
            </w: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2620309,24</w:t>
            </w:r>
          </w:p>
        </w:tc>
        <w:tc>
          <w:tcPr>
            <w:tcW w:w="1559" w:type="dxa"/>
          </w:tcPr>
          <w:p w:rsidR="00032218" w:rsidRPr="0054134D" w:rsidRDefault="00032218" w:rsidP="00A515F1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3146206,80</w:t>
            </w: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3160535,35</w:t>
            </w:r>
          </w:p>
        </w:tc>
        <w:tc>
          <w:tcPr>
            <w:tcW w:w="1842" w:type="dxa"/>
          </w:tcPr>
          <w:p w:rsidR="00032218" w:rsidRPr="0054134D" w:rsidRDefault="00032218" w:rsidP="00A515F1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3001161,00</w:t>
            </w:r>
          </w:p>
        </w:tc>
        <w:tc>
          <w:tcPr>
            <w:tcW w:w="2127" w:type="dxa"/>
          </w:tcPr>
          <w:p w:rsidR="00032218" w:rsidRPr="0054134D" w:rsidRDefault="00032218" w:rsidP="00A515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</w:rPr>
              <w:t>2501161,00</w:t>
            </w:r>
          </w:p>
        </w:tc>
      </w:tr>
      <w:tr w:rsidR="00032218" w:rsidRPr="0054134D" w:rsidTr="00900FB4">
        <w:tc>
          <w:tcPr>
            <w:tcW w:w="42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областной бюджет</w:t>
            </w: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218" w:rsidRPr="0054134D" w:rsidTr="00900FB4">
        <w:tc>
          <w:tcPr>
            <w:tcW w:w="42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федеральный бюджет</w:t>
            </w: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218" w:rsidRPr="0054134D" w:rsidTr="00900FB4">
        <w:tc>
          <w:tcPr>
            <w:tcW w:w="42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Специальные подпрограммы:</w:t>
            </w: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218" w:rsidRPr="0054134D" w:rsidTr="00900FB4">
        <w:tc>
          <w:tcPr>
            <w:tcW w:w="42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98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«</w:t>
            </w:r>
            <w:r w:rsidRPr="00541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541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органов местного самоуправления администрации </w:t>
            </w:r>
            <w:r w:rsidRPr="0054134D">
              <w:rPr>
                <w:rFonts w:ascii="Times New Roman" w:hAnsi="Times New Roman" w:cs="Times New Roman"/>
                <w:sz w:val="28"/>
                <w:szCs w:val="28"/>
              </w:rPr>
              <w:t>Благовещенского сельского поселения</w:t>
            </w:r>
            <w:proofErr w:type="gramEnd"/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218" w:rsidRPr="0054134D" w:rsidTr="00900FB4">
        <w:tc>
          <w:tcPr>
            <w:tcW w:w="42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Бюджетные ассигнования</w:t>
            </w: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2620309,24</w:t>
            </w:r>
          </w:p>
        </w:tc>
        <w:tc>
          <w:tcPr>
            <w:tcW w:w="1559" w:type="dxa"/>
          </w:tcPr>
          <w:p w:rsidR="00032218" w:rsidRPr="0054134D" w:rsidRDefault="00032218" w:rsidP="00A515F1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3146206,80</w:t>
            </w: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3150535,35</w:t>
            </w:r>
          </w:p>
        </w:tc>
        <w:tc>
          <w:tcPr>
            <w:tcW w:w="1842" w:type="dxa"/>
          </w:tcPr>
          <w:p w:rsidR="00032218" w:rsidRPr="0054134D" w:rsidRDefault="00032218" w:rsidP="00A515F1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2991161,00</w:t>
            </w:r>
          </w:p>
        </w:tc>
        <w:tc>
          <w:tcPr>
            <w:tcW w:w="2127" w:type="dxa"/>
          </w:tcPr>
          <w:p w:rsidR="00032218" w:rsidRPr="0054134D" w:rsidRDefault="00032218" w:rsidP="00A515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</w:rPr>
              <w:t>2491161,00</w:t>
            </w:r>
          </w:p>
        </w:tc>
      </w:tr>
      <w:tr w:rsidR="00032218" w:rsidRPr="0054134D" w:rsidTr="00900FB4">
        <w:tc>
          <w:tcPr>
            <w:tcW w:w="42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муниципальный бюджет</w:t>
            </w: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2620309,24</w:t>
            </w:r>
          </w:p>
        </w:tc>
        <w:tc>
          <w:tcPr>
            <w:tcW w:w="1559" w:type="dxa"/>
          </w:tcPr>
          <w:p w:rsidR="00032218" w:rsidRPr="0054134D" w:rsidRDefault="00032218" w:rsidP="00A515F1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3146206,80</w:t>
            </w: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3150535,35</w:t>
            </w:r>
          </w:p>
        </w:tc>
        <w:tc>
          <w:tcPr>
            <w:tcW w:w="1842" w:type="dxa"/>
          </w:tcPr>
          <w:p w:rsidR="00032218" w:rsidRPr="0054134D" w:rsidRDefault="00032218" w:rsidP="00A515F1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2991161,00</w:t>
            </w:r>
          </w:p>
        </w:tc>
        <w:tc>
          <w:tcPr>
            <w:tcW w:w="2127" w:type="dxa"/>
          </w:tcPr>
          <w:p w:rsidR="00032218" w:rsidRPr="0054134D" w:rsidRDefault="00032218" w:rsidP="00A515F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</w:rPr>
              <w:t>2491161,00</w:t>
            </w:r>
          </w:p>
        </w:tc>
      </w:tr>
      <w:tr w:rsidR="00032218" w:rsidRPr="0054134D" w:rsidTr="00900FB4">
        <w:tc>
          <w:tcPr>
            <w:tcW w:w="42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областной бюджет</w:t>
            </w: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218" w:rsidRPr="0054134D" w:rsidTr="00900FB4">
        <w:tc>
          <w:tcPr>
            <w:tcW w:w="42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федеральный </w:t>
            </w: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218" w:rsidRPr="0054134D" w:rsidTr="00900FB4">
        <w:tc>
          <w:tcPr>
            <w:tcW w:w="42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98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</w:rPr>
              <w:t>Аналитические подпрограммы:</w:t>
            </w: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218" w:rsidRPr="0054134D" w:rsidTr="00900FB4">
        <w:tc>
          <w:tcPr>
            <w:tcW w:w="42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98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Подпрограмма «</w:t>
            </w:r>
            <w:r w:rsidRPr="0054134D">
              <w:rPr>
                <w:rFonts w:ascii="Times New Roman" w:hAnsi="Times New Roman" w:cs="Times New Roman"/>
                <w:sz w:val="28"/>
                <w:szCs w:val="28"/>
              </w:rPr>
              <w:t>Обеспечение финансирования непредвиденных расходов Благовещенского сельского поселения</w:t>
            </w: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218" w:rsidRPr="0054134D" w:rsidTr="00900FB4">
        <w:tc>
          <w:tcPr>
            <w:tcW w:w="42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Бюджетные ассигнования</w:t>
            </w: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1842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2127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</w:tr>
      <w:tr w:rsidR="00032218" w:rsidRPr="0054134D" w:rsidTr="00900FB4">
        <w:tc>
          <w:tcPr>
            <w:tcW w:w="42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муниципальный бюджет</w:t>
            </w: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1842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2127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</w:tr>
      <w:tr w:rsidR="00032218" w:rsidRPr="0054134D" w:rsidTr="00900FB4">
        <w:tc>
          <w:tcPr>
            <w:tcW w:w="42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областной бюджет</w:t>
            </w: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2218" w:rsidRPr="0054134D" w:rsidTr="00900FB4">
        <w:tc>
          <w:tcPr>
            <w:tcW w:w="42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федеральный бюджет</w:t>
            </w: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2218" w:rsidRPr="0054134D" w:rsidRDefault="00032218" w:rsidP="00A515F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32218" w:rsidRPr="0054134D" w:rsidRDefault="00032218" w:rsidP="00A515F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34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4134D">
        <w:rPr>
          <w:rFonts w:ascii="Times New Roman" w:hAnsi="Times New Roman" w:cs="Times New Roman"/>
          <w:sz w:val="28"/>
          <w:szCs w:val="28"/>
          <w:lang w:eastAsia="ru-RU"/>
        </w:rPr>
        <w:t>Приложение 1 к муниципальной программе</w:t>
      </w:r>
    </w:p>
    <w:p w:rsidR="00032218" w:rsidRPr="0054134D" w:rsidRDefault="00032218" w:rsidP="00A515F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34D">
        <w:rPr>
          <w:rFonts w:ascii="Times New Roman" w:hAnsi="Times New Roman" w:cs="Times New Roman"/>
          <w:sz w:val="28"/>
          <w:szCs w:val="28"/>
          <w:lang w:eastAsia="ru-RU"/>
        </w:rPr>
        <w:t xml:space="preserve">Благовещенского сельского поселения </w:t>
      </w:r>
    </w:p>
    <w:p w:rsidR="00032218" w:rsidRPr="0054134D" w:rsidRDefault="00032218" w:rsidP="00A515F1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4134D">
        <w:rPr>
          <w:rFonts w:ascii="Times New Roman" w:hAnsi="Times New Roman" w:cs="Times New Roman"/>
          <w:bCs/>
          <w:sz w:val="28"/>
          <w:szCs w:val="28"/>
        </w:rPr>
        <w:t xml:space="preserve">Эффективная реализация  органами местного самоуправления </w:t>
      </w:r>
    </w:p>
    <w:p w:rsidR="00032218" w:rsidRPr="0054134D" w:rsidRDefault="00032218" w:rsidP="00A515F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134D">
        <w:rPr>
          <w:rFonts w:ascii="Times New Roman" w:hAnsi="Times New Roman" w:cs="Times New Roman"/>
          <w:bCs/>
          <w:sz w:val="28"/>
          <w:szCs w:val="28"/>
        </w:rPr>
        <w:t>полномочий  по решению вопросов  местного значения</w:t>
      </w:r>
      <w:r w:rsidRPr="0054134D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032218" w:rsidRPr="0054134D" w:rsidRDefault="00032218" w:rsidP="00A515F1">
      <w:pPr>
        <w:pStyle w:val="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34D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«Обеспечение </w:t>
      </w:r>
      <w:proofErr w:type="gramStart"/>
      <w:r w:rsidRPr="0054134D">
        <w:rPr>
          <w:rFonts w:ascii="Times New Roman" w:hAnsi="Times New Roman" w:cs="Times New Roman"/>
          <w:color w:val="000000"/>
          <w:sz w:val="28"/>
          <w:szCs w:val="28"/>
        </w:rPr>
        <w:t>деятельности органов местного самоуправления администрации Благовещенского сельского поселения</w:t>
      </w:r>
      <w:proofErr w:type="gramEnd"/>
      <w:r w:rsidRPr="0054134D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32218" w:rsidRPr="0054134D" w:rsidRDefault="00032218" w:rsidP="00A515F1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 xml:space="preserve">                                             1. 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0A0"/>
      </w:tblPr>
      <w:tblGrid>
        <w:gridCol w:w="2626"/>
        <w:gridCol w:w="6944"/>
      </w:tblGrid>
      <w:tr w:rsidR="00032218" w:rsidRPr="0054134D" w:rsidTr="00900FB4">
        <w:tc>
          <w:tcPr>
            <w:tcW w:w="2626" w:type="dxa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32218" w:rsidRPr="0054134D" w:rsidRDefault="00032218" w:rsidP="00A515F1">
            <w:pPr>
              <w:pStyle w:val="Pro-Tab"/>
              <w:keepNext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</w:rPr>
              <w:t>Тип подпрограммы</w:t>
            </w:r>
          </w:p>
        </w:tc>
        <w:tc>
          <w:tcPr>
            <w:tcW w:w="6945" w:type="dxa"/>
            <w:tcBorders>
              <w:top w:val="single" w:sz="1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32218" w:rsidRPr="0054134D" w:rsidRDefault="00032218" w:rsidP="00A515F1">
            <w:pPr>
              <w:pStyle w:val="Pro-Tab"/>
              <w:keepNext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</w:rPr>
              <w:t>Специальная</w:t>
            </w:r>
          </w:p>
        </w:tc>
      </w:tr>
      <w:tr w:rsidR="00032218" w:rsidRPr="0054134D" w:rsidTr="00900FB4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«Обеспечение деятельности органов местного самоуправления администрации Благовещенского сельского поселения» </w:t>
            </w:r>
            <w:r w:rsidRPr="005413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Благовещенского сельского поселения </w:t>
            </w:r>
            <w:r w:rsidRPr="0054134D">
              <w:rPr>
                <w:rFonts w:ascii="Times New Roman" w:hAnsi="Times New Roman" w:cs="Times New Roman"/>
                <w:bCs/>
                <w:sz w:val="28"/>
                <w:szCs w:val="28"/>
              </w:rPr>
              <w:t>«Эффективная реализация  органами местного самоуправления полномочий  по решению вопросов  местного значения»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218" w:rsidRPr="0054134D" w:rsidTr="00900FB4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подпрограммы 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</w:rPr>
              <w:t>2019-2027</w:t>
            </w:r>
          </w:p>
        </w:tc>
      </w:tr>
      <w:tr w:rsidR="00032218" w:rsidRPr="0054134D" w:rsidTr="00900FB4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</w:rPr>
              <w:t>Администрация Благовещенского сельского поселения</w:t>
            </w:r>
          </w:p>
        </w:tc>
      </w:tr>
      <w:tr w:rsidR="00032218" w:rsidRPr="0054134D" w:rsidTr="00900FB4">
        <w:trPr>
          <w:cantSplit/>
          <w:trHeight w:val="2061"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032218" w:rsidRPr="0054134D" w:rsidRDefault="00032218" w:rsidP="00A515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413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«Обеспечение деятельности органов местного самоуправления администрации Благовещенского сельского поселения» </w:t>
            </w:r>
            <w:r w:rsidRPr="005413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Благовещенского сельского поселения </w:t>
            </w:r>
            <w:r w:rsidRPr="0054134D">
              <w:rPr>
                <w:rFonts w:ascii="Times New Roman" w:hAnsi="Times New Roman" w:cs="Times New Roman"/>
                <w:bCs/>
                <w:sz w:val="28"/>
                <w:szCs w:val="28"/>
              </w:rPr>
              <w:t>«Эффективная реализация  органами местного самоуправления полномочий  по решению вопросов  местного значения»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032218" w:rsidRPr="0054134D" w:rsidRDefault="00032218" w:rsidP="00A515F1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32218" w:rsidRPr="0054134D" w:rsidTr="00900FB4">
        <w:trPr>
          <w:cantSplit/>
        </w:trPr>
        <w:tc>
          <w:tcPr>
            <w:tcW w:w="2626" w:type="dxa"/>
            <w:tcBorders>
              <w:top w:val="single" w:sz="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945" w:type="dxa"/>
            <w:tcBorders>
              <w:top w:val="single" w:sz="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 – 1960142,04</w:t>
            </w:r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 – 1998984,83</w:t>
            </w:r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2074947,00</w:t>
            </w:r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2337855,39</w:t>
            </w:r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 год – </w:t>
            </w:r>
            <w:r w:rsidRPr="0054134D">
              <w:rPr>
                <w:rFonts w:ascii="Times New Roman" w:hAnsi="Times New Roman" w:cs="Times New Roman"/>
                <w:sz w:val="28"/>
                <w:szCs w:val="28"/>
              </w:rPr>
              <w:t xml:space="preserve">2620309,24 </w:t>
            </w: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 – 3146206,80 руб.,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2025год – 3150535,35</w:t>
            </w:r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2026год – 2991161,00</w:t>
            </w:r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2027год – 2491161,00</w:t>
            </w:r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</w:rPr>
              <w:t>- местный бюджет: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 – 1960142,04</w:t>
            </w:r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 – 1998984,83</w:t>
            </w:r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– 2074947,00</w:t>
            </w:r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– 2337855,39</w:t>
            </w:r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 год – </w:t>
            </w:r>
            <w:r w:rsidRPr="0054134D">
              <w:rPr>
                <w:rFonts w:ascii="Times New Roman" w:hAnsi="Times New Roman" w:cs="Times New Roman"/>
                <w:sz w:val="28"/>
                <w:szCs w:val="28"/>
              </w:rPr>
              <w:t xml:space="preserve">2620309,24 </w:t>
            </w: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 – 3146206,80</w:t>
            </w:r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2025год – 3150535,35руб.,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2026год – 2991161,00</w:t>
            </w:r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  <w:p w:rsidR="00032218" w:rsidRPr="0054134D" w:rsidRDefault="00032218" w:rsidP="00A515F1">
            <w:pPr>
              <w:pStyle w:val="Pro-Tab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2027год – 2491161,00</w:t>
            </w:r>
            <w:r w:rsidRPr="0054134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413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руб.,</w:t>
            </w:r>
          </w:p>
        </w:tc>
      </w:tr>
    </w:tbl>
    <w:p w:rsidR="00032218" w:rsidRPr="0054134D" w:rsidRDefault="00032218" w:rsidP="00A515F1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2. Цели и ожидаемые результаты реализации муниципальной подпрограммы</w:t>
      </w:r>
    </w:p>
    <w:p w:rsidR="00032218" w:rsidRPr="0054134D" w:rsidRDefault="00032218" w:rsidP="00A515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Целями муниципальной подпрограммы Благовещенского сельского поселения являются:</w:t>
      </w:r>
    </w:p>
    <w:p w:rsidR="00032218" w:rsidRPr="0054134D" w:rsidRDefault="00032218" w:rsidP="00A515F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 xml:space="preserve">- повышение </w:t>
      </w:r>
      <w:proofErr w:type="gramStart"/>
      <w:r w:rsidRPr="0054134D">
        <w:rPr>
          <w:rFonts w:ascii="Times New Roman" w:hAnsi="Times New Roman" w:cs="Times New Roman"/>
          <w:sz w:val="28"/>
          <w:szCs w:val="28"/>
        </w:rPr>
        <w:t>эффективности деятельности органов местного самоуправления Благовещенского сельского поселения</w:t>
      </w:r>
      <w:proofErr w:type="gramEnd"/>
      <w:r w:rsidRPr="0054134D">
        <w:rPr>
          <w:rFonts w:ascii="Times New Roman" w:hAnsi="Times New Roman" w:cs="Times New Roman"/>
          <w:sz w:val="28"/>
          <w:szCs w:val="28"/>
        </w:rPr>
        <w:t>;</w:t>
      </w:r>
    </w:p>
    <w:p w:rsidR="00032218" w:rsidRPr="0054134D" w:rsidRDefault="00032218" w:rsidP="00A515F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- повышение качества и доступности муниципальных услуг Благовещенского сельского поселения;</w:t>
      </w:r>
    </w:p>
    <w:p w:rsidR="00032218" w:rsidRPr="0054134D" w:rsidRDefault="00032218" w:rsidP="00A515F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lastRenderedPageBreak/>
        <w:t>- повышение открытости органов муниципальной власти Благовещенского сельского поселения.</w:t>
      </w:r>
    </w:p>
    <w:p w:rsidR="00032218" w:rsidRPr="0054134D" w:rsidRDefault="00032218" w:rsidP="00A515F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обеспечить стабильное функционирование системы исполнительных органов муниципальной власти Благовещенского сельского поселения, их информационную открытость, усовершенствовать систему стратегического, тактического и оперативного управления поселением.</w:t>
      </w:r>
    </w:p>
    <w:p w:rsidR="00032218" w:rsidRPr="0054134D" w:rsidRDefault="00032218" w:rsidP="00A515F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Реализация подпрограммы в перспективе 2019-2027 гг. позволит обеспечить достижение следующих основных результатов:</w:t>
      </w:r>
    </w:p>
    <w:p w:rsidR="00032218" w:rsidRPr="0054134D" w:rsidRDefault="00032218" w:rsidP="00A515F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-</w:t>
      </w:r>
      <w:r w:rsidRPr="0054134D">
        <w:rPr>
          <w:rFonts w:ascii="Times New Roman" w:hAnsi="Times New Roman" w:cs="Times New Roman"/>
          <w:sz w:val="28"/>
          <w:szCs w:val="28"/>
        </w:rPr>
        <w:tab/>
        <w:t>в 2014-2015 гг. завершился переход к программному бюджету;</w:t>
      </w:r>
    </w:p>
    <w:p w:rsidR="00032218" w:rsidRPr="0054134D" w:rsidRDefault="00032218" w:rsidP="00A515F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-</w:t>
      </w:r>
      <w:r w:rsidRPr="0054134D">
        <w:rPr>
          <w:rFonts w:ascii="Times New Roman" w:hAnsi="Times New Roman" w:cs="Times New Roman"/>
          <w:sz w:val="28"/>
          <w:szCs w:val="28"/>
        </w:rPr>
        <w:tab/>
        <w:t>возрастет качество бюджетного планирования, увеличится до 3 лет горизонт планирования расходов на реализацию муниципальных программ;</w:t>
      </w:r>
    </w:p>
    <w:p w:rsidR="00032218" w:rsidRPr="0054134D" w:rsidRDefault="00032218" w:rsidP="00A515F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-</w:t>
      </w:r>
      <w:r w:rsidRPr="0054134D">
        <w:rPr>
          <w:rFonts w:ascii="Times New Roman" w:hAnsi="Times New Roman" w:cs="Times New Roman"/>
          <w:sz w:val="28"/>
          <w:szCs w:val="28"/>
        </w:rPr>
        <w:tab/>
        <w:t>повысится прозрачность бюджетных расходов, возрастет доступность информации о местном бюджете для общественности, будут внедрены отдельные элементы системы «электронного бюджета»;</w:t>
      </w:r>
    </w:p>
    <w:p w:rsidR="00032218" w:rsidRPr="0054134D" w:rsidRDefault="00032218" w:rsidP="00A515F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-</w:t>
      </w:r>
      <w:r w:rsidRPr="0054134D">
        <w:rPr>
          <w:rFonts w:ascii="Times New Roman" w:hAnsi="Times New Roman" w:cs="Times New Roman"/>
          <w:sz w:val="28"/>
          <w:szCs w:val="28"/>
        </w:rPr>
        <w:tab/>
        <w:t>произойдет поступательный переход к финансовому контролю эффективности использования бюджетных средств, что создаст дополнительные стимулы для их экономичного и результативного использования;</w:t>
      </w:r>
    </w:p>
    <w:p w:rsidR="00032218" w:rsidRPr="0054134D" w:rsidRDefault="00032218" w:rsidP="00A515F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-</w:t>
      </w:r>
      <w:r w:rsidRPr="0054134D">
        <w:rPr>
          <w:rFonts w:ascii="Times New Roman" w:hAnsi="Times New Roman" w:cs="Times New Roman"/>
          <w:sz w:val="28"/>
          <w:szCs w:val="28"/>
        </w:rPr>
        <w:tab/>
        <w:t>будет усовершенствована нормативная правовая база по финансовому обеспечению деятельности бюджетных учреждений; выровняются условия финансирования деятельности для всех бюджетных учреждений;</w:t>
      </w:r>
    </w:p>
    <w:p w:rsidR="00032218" w:rsidRPr="0054134D" w:rsidRDefault="00032218" w:rsidP="00A515F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-</w:t>
      </w:r>
      <w:r w:rsidRPr="0054134D">
        <w:rPr>
          <w:rFonts w:ascii="Times New Roman" w:hAnsi="Times New Roman" w:cs="Times New Roman"/>
          <w:sz w:val="28"/>
          <w:szCs w:val="28"/>
        </w:rPr>
        <w:tab/>
        <w:t>произойдет дальнейшее снижение административных и временных затрат на подготовку реестра расходных обязательств, проекта бюджета и изменений в бюджет, исполнение бюджета;</w:t>
      </w:r>
    </w:p>
    <w:p w:rsidR="00032218" w:rsidRPr="0054134D" w:rsidRDefault="00032218" w:rsidP="00A515F1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-</w:t>
      </w:r>
      <w:r w:rsidRPr="0054134D">
        <w:rPr>
          <w:rFonts w:ascii="Times New Roman" w:hAnsi="Times New Roman" w:cs="Times New Roman"/>
          <w:sz w:val="28"/>
          <w:szCs w:val="28"/>
        </w:rPr>
        <w:tab/>
        <w:t>будут созданы нефинансовые инструменты, повышающие готовность местного бюджета к существенному ухудшению макроэкономической ситуации.</w:t>
      </w:r>
    </w:p>
    <w:p w:rsidR="00032218" w:rsidRPr="0054134D" w:rsidRDefault="00032218" w:rsidP="00A515F1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3. Мероприятия подпрограммы</w:t>
      </w:r>
    </w:p>
    <w:p w:rsidR="00032218" w:rsidRPr="0054134D" w:rsidRDefault="00032218" w:rsidP="00A515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Реализация подпрограммы предполагает выполнение следующих основных мероприятий:</w:t>
      </w:r>
    </w:p>
    <w:p w:rsidR="00032218" w:rsidRPr="0054134D" w:rsidRDefault="00032218" w:rsidP="00A515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1.</w:t>
      </w:r>
      <w:r w:rsidRPr="0054134D">
        <w:rPr>
          <w:rFonts w:ascii="Times New Roman" w:hAnsi="Times New Roman" w:cs="Times New Roman"/>
          <w:sz w:val="28"/>
          <w:szCs w:val="28"/>
        </w:rPr>
        <w:tab/>
        <w:t xml:space="preserve">Муниципальные программы являются комплексным инструментом планирования и исполнения бюджетных расходов, увязывающим бюджетные ассигнования с целями социально-экономического развития Благовещенского сельского поселения, непосредственными результатами осуществления расходов и иными, в том числе организационными и регулятивными мероприятиями, способствующими достижению поставленных целей. Переход к составлению бюджетов на основе муниципальных программ выступает в настоящий момент базовым направлением повышения эффективности бюджетных расходов. В 2013 году </w:t>
      </w:r>
      <w:r w:rsidRPr="0054134D">
        <w:rPr>
          <w:rFonts w:ascii="Times New Roman" w:hAnsi="Times New Roman" w:cs="Times New Roman"/>
          <w:sz w:val="28"/>
          <w:szCs w:val="28"/>
        </w:rPr>
        <w:lastRenderedPageBreak/>
        <w:t>в поселении был начат процесс по составлению и принятию муниципальных программ Благовещенского сельского поселения, частично принята необходимая нормативная правовая база. Местный бюджет сформирован с учетом «программной» классификации расходов бюджета. В 2014-2017 годы внедрены механизмы подготовки отчетности о реализации муниципальных программ и оценке эффективности их реализации, инструменты, расширяющие возможности по перераспределению расходов по направлениям реализации муниципальных программ без внесения изменений в бюджет. По результатам первых этапов внедрения муниципальных программ в бюджетный процесс, вероятно, будет необходимо доработать нормативную правовую базу, в том числе требования к разработке и содержанию муниципальных программ. Исполнителем мероприятия подпрограммы выступает администрация  Благовещенского сельского поселения. Срок выполнения мероприятия – 2019-2027 гг.</w:t>
      </w:r>
    </w:p>
    <w:p w:rsidR="00032218" w:rsidRPr="0054134D" w:rsidRDefault="00032218" w:rsidP="00A515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 xml:space="preserve">2. Переход к формированию расходов местного бюджета в соответствии с «потолками расходов» на реализацию муниципальных программ. Мероприятие предполагает реализацию правовых новаций, в соответствии с которыми для каждой муниципальной программы Благовещенского сельского поселения должны определяться предельные объемы расходов («потолки расходов») </w:t>
      </w:r>
      <w:proofErr w:type="gramStart"/>
      <w:r w:rsidRPr="005413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4134D">
        <w:rPr>
          <w:rFonts w:ascii="Times New Roman" w:hAnsi="Times New Roman" w:cs="Times New Roman"/>
          <w:sz w:val="28"/>
          <w:szCs w:val="28"/>
        </w:rPr>
        <w:t xml:space="preserve"> следующие 3 года. «Потолки расходов» позволяют:</w:t>
      </w:r>
    </w:p>
    <w:p w:rsidR="00032218" w:rsidRPr="0054134D" w:rsidRDefault="00032218" w:rsidP="00A515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-</w:t>
      </w:r>
      <w:r w:rsidRPr="0054134D">
        <w:rPr>
          <w:rFonts w:ascii="Times New Roman" w:hAnsi="Times New Roman" w:cs="Times New Roman"/>
          <w:sz w:val="28"/>
          <w:szCs w:val="28"/>
        </w:rPr>
        <w:tab/>
        <w:t xml:space="preserve">с одной стороны, повысить предсказуемость финансовых ресурсов, расширить возможности администраторов и исполнителей программ по среднесрочному планированию; </w:t>
      </w:r>
    </w:p>
    <w:p w:rsidR="00032218" w:rsidRPr="0054134D" w:rsidRDefault="00032218" w:rsidP="00A515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-</w:t>
      </w:r>
      <w:r w:rsidRPr="0054134D">
        <w:rPr>
          <w:rFonts w:ascii="Times New Roman" w:hAnsi="Times New Roman" w:cs="Times New Roman"/>
          <w:sz w:val="28"/>
          <w:szCs w:val="28"/>
        </w:rPr>
        <w:tab/>
        <w:t>с другой стороны, обеспечить финансовую дисциплину, планирование расходов на реализацию муниципальных программ исключительно в рамках «потолков расходов».</w:t>
      </w:r>
    </w:p>
    <w:p w:rsidR="00032218" w:rsidRPr="0054134D" w:rsidRDefault="00032218" w:rsidP="00A515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Предполагается, что «потолки расходов» будут устанавливаться исходя из консервативных подходов, в то время как определенный объем дополнительных ассигнований продолжит, централизовано распределяться на очередные 3 года между программами в рамках распределения бюджета принимаемых обязательств.</w:t>
      </w:r>
    </w:p>
    <w:p w:rsidR="00032218" w:rsidRPr="0054134D" w:rsidRDefault="00032218" w:rsidP="00A515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«Потолки расходов» должны утверждаться администрацией Благовещенского сельского поселения одновременно по всем муниципальным программам и быть достаточными для исполнения действующих расходных обязатель</w:t>
      </w:r>
      <w:proofErr w:type="gramStart"/>
      <w:r w:rsidRPr="0054134D">
        <w:rPr>
          <w:rFonts w:ascii="Times New Roman" w:hAnsi="Times New Roman" w:cs="Times New Roman"/>
          <w:sz w:val="28"/>
          <w:szCs w:val="28"/>
        </w:rPr>
        <w:t>ств Бл</w:t>
      </w:r>
      <w:proofErr w:type="gramEnd"/>
      <w:r w:rsidRPr="0054134D">
        <w:rPr>
          <w:rFonts w:ascii="Times New Roman" w:hAnsi="Times New Roman" w:cs="Times New Roman"/>
          <w:sz w:val="28"/>
          <w:szCs w:val="28"/>
        </w:rPr>
        <w:t>аговещенского сельского поселения.</w:t>
      </w:r>
    </w:p>
    <w:p w:rsidR="00032218" w:rsidRPr="0054134D" w:rsidRDefault="00032218" w:rsidP="00A515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Исполнителем мероприятия подпрограммы выступает администрация Благовещенского сельского поселения.</w:t>
      </w:r>
    </w:p>
    <w:p w:rsidR="00032218" w:rsidRPr="0054134D" w:rsidRDefault="00032218" w:rsidP="00A515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Срок выполнения мероприятия – 2019-2027 гг.</w:t>
      </w:r>
    </w:p>
    <w:p w:rsidR="00032218" w:rsidRPr="0054134D" w:rsidRDefault="00032218" w:rsidP="00A515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3.</w:t>
      </w:r>
      <w:r w:rsidRPr="0054134D">
        <w:rPr>
          <w:rFonts w:ascii="Times New Roman" w:hAnsi="Times New Roman" w:cs="Times New Roman"/>
          <w:sz w:val="28"/>
          <w:szCs w:val="28"/>
        </w:rPr>
        <w:tab/>
        <w:t>Совершенствование нормативной правовой базы в части обеспечения прозрачного закрепления расходных обязатель</w:t>
      </w:r>
      <w:proofErr w:type="gramStart"/>
      <w:r w:rsidRPr="0054134D">
        <w:rPr>
          <w:rFonts w:ascii="Times New Roman" w:hAnsi="Times New Roman" w:cs="Times New Roman"/>
          <w:sz w:val="28"/>
          <w:szCs w:val="28"/>
        </w:rPr>
        <w:t>ств Бл</w:t>
      </w:r>
      <w:proofErr w:type="gramEnd"/>
      <w:r w:rsidRPr="0054134D">
        <w:rPr>
          <w:rFonts w:ascii="Times New Roman" w:hAnsi="Times New Roman" w:cs="Times New Roman"/>
          <w:sz w:val="28"/>
          <w:szCs w:val="28"/>
        </w:rPr>
        <w:t>аговещенского сельского поселения.</w:t>
      </w:r>
    </w:p>
    <w:p w:rsidR="00032218" w:rsidRPr="0054134D" w:rsidRDefault="00032218" w:rsidP="00A515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lastRenderedPageBreak/>
        <w:t>На начало 2013 года значительная часть расходных обязатель</w:t>
      </w:r>
      <w:proofErr w:type="gramStart"/>
      <w:r w:rsidRPr="0054134D">
        <w:rPr>
          <w:rFonts w:ascii="Times New Roman" w:hAnsi="Times New Roman" w:cs="Times New Roman"/>
          <w:sz w:val="28"/>
          <w:szCs w:val="28"/>
        </w:rPr>
        <w:t>ств Бл</w:t>
      </w:r>
      <w:proofErr w:type="gramEnd"/>
      <w:r w:rsidRPr="0054134D">
        <w:rPr>
          <w:rFonts w:ascii="Times New Roman" w:hAnsi="Times New Roman" w:cs="Times New Roman"/>
          <w:sz w:val="28"/>
          <w:szCs w:val="28"/>
        </w:rPr>
        <w:t>аговещенского сельского поселения имела лишь рамочное нормативное правовое оформление – нередко установлена только возможность осуществления расходов (определены полномочия), но не состав и содержание соответствующих расходных обязательств. Прежде всего, данная ситуация сложилась в отношении обязательств по оказанию муниципальных услуг и выполнению работ. Отсутствие прозрачного закрепления расходных обязательств ведет к снижению качества бюджетного планирования – состав и содержание обязательств могут меняться год от года, затрудняя объективное и точное планирование бюджетных ассигнований, предопределяя коллизии с установлением целевых показателей и контролем достижения их плановых значений.</w:t>
      </w:r>
    </w:p>
    <w:p w:rsidR="00032218" w:rsidRPr="0054134D" w:rsidRDefault="00032218" w:rsidP="00A515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4.</w:t>
      </w:r>
      <w:r w:rsidRPr="0054134D">
        <w:rPr>
          <w:rFonts w:ascii="Times New Roman" w:hAnsi="Times New Roman" w:cs="Times New Roman"/>
          <w:sz w:val="28"/>
          <w:szCs w:val="28"/>
        </w:rPr>
        <w:tab/>
        <w:t>Совершенствование финансовых механизмов оказания муниципальных услуг (выполнения работ) бюджетными учреждениями. Выполнение мероприятия предполагает осуществление ряда правовых новаций, создающих условия для повышения эффективности деятельности муниципальных учреждений. Прежде всего, речь идет о переходе к формированию муниципальных заданий на основе единого регистра муниципальных услуг, который планируется разработать и принять на уровне Российской Федерации. Осуществление перехода потребует:</w:t>
      </w:r>
    </w:p>
    <w:p w:rsidR="00032218" w:rsidRPr="0054134D" w:rsidRDefault="00032218" w:rsidP="00A515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-</w:t>
      </w:r>
      <w:r w:rsidRPr="0054134D">
        <w:rPr>
          <w:rFonts w:ascii="Times New Roman" w:hAnsi="Times New Roman" w:cs="Times New Roman"/>
          <w:sz w:val="28"/>
          <w:szCs w:val="28"/>
        </w:rPr>
        <w:tab/>
        <w:t>уточнения наименований муниципальных услуг Благовещенского сельского поселения, их содержания, и стандартов качества;</w:t>
      </w:r>
    </w:p>
    <w:p w:rsidR="00032218" w:rsidRPr="0054134D" w:rsidRDefault="00032218" w:rsidP="00A515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-</w:t>
      </w:r>
      <w:r w:rsidRPr="0054134D">
        <w:rPr>
          <w:rFonts w:ascii="Times New Roman" w:hAnsi="Times New Roman" w:cs="Times New Roman"/>
          <w:sz w:val="28"/>
          <w:szCs w:val="28"/>
        </w:rPr>
        <w:tab/>
        <w:t>доработки перечня показателей, которые характеризуют объем и качество оказания муниципальных услуг;</w:t>
      </w:r>
    </w:p>
    <w:p w:rsidR="00032218" w:rsidRPr="0054134D" w:rsidRDefault="00032218" w:rsidP="00A515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-</w:t>
      </w:r>
      <w:r w:rsidRPr="0054134D">
        <w:rPr>
          <w:rFonts w:ascii="Times New Roman" w:hAnsi="Times New Roman" w:cs="Times New Roman"/>
          <w:sz w:val="28"/>
          <w:szCs w:val="28"/>
        </w:rPr>
        <w:tab/>
        <w:t>изменения порядка определения нормативов затрат на оказание оказания муниципальных услуг;</w:t>
      </w:r>
    </w:p>
    <w:p w:rsidR="00032218" w:rsidRPr="0054134D" w:rsidRDefault="00032218" w:rsidP="00A515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-</w:t>
      </w:r>
      <w:r w:rsidRPr="0054134D">
        <w:rPr>
          <w:rFonts w:ascii="Times New Roman" w:hAnsi="Times New Roman" w:cs="Times New Roman"/>
          <w:sz w:val="28"/>
          <w:szCs w:val="28"/>
        </w:rPr>
        <w:tab/>
        <w:t>корректировки муниципальных программ  Благовещенского сельского поселения и муниципальных заданий для муниципальных учреждений.</w:t>
      </w:r>
    </w:p>
    <w:p w:rsidR="00032218" w:rsidRPr="0054134D" w:rsidRDefault="00032218" w:rsidP="00A515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 xml:space="preserve">В плановом периоде предстоит внедрить инструменты, обеспечивающие эффективное использование предоставленных бюджетным учреждениям субсидий на финансовое обеспечение муниципальных заданий на оказание муниципальных услуг (выполнение работ). </w:t>
      </w:r>
      <w:proofErr w:type="gramStart"/>
      <w:r w:rsidRPr="0054134D">
        <w:rPr>
          <w:rFonts w:ascii="Times New Roman" w:hAnsi="Times New Roman" w:cs="Times New Roman"/>
          <w:sz w:val="28"/>
          <w:szCs w:val="28"/>
        </w:rPr>
        <w:t>Данные инструменты предполагают организацию исполнительными органами муниципальной власти Благовещенского сельского поселения, осуществляющими функции и полномочия учредителя в отношении учреждений, работы по осуществлению контроля за выполнением муниципальных заданий путем проведения ежеквартального мониторинга, который позволил бы им своевременно получать информацию о фактических отклонениях выполнения муниципального задания и принять, в случае необходимости, соответствующие меры к руководителю учреждения за невыполнение муниципального задания, либо решения</w:t>
      </w:r>
      <w:proofErr w:type="gramEnd"/>
      <w:r w:rsidRPr="0054134D">
        <w:rPr>
          <w:rFonts w:ascii="Times New Roman" w:hAnsi="Times New Roman" w:cs="Times New Roman"/>
          <w:sz w:val="28"/>
          <w:szCs w:val="28"/>
        </w:rPr>
        <w:t xml:space="preserve"> об изменении показателей муниципального задания и уточнении объема субсидии на его выполнение. Наличие подобных инструментов является основной финансовой ответственности бюджетных учреждений, без которой расходы на исполнение муниципальных заданий не могут стать эффективными.</w:t>
      </w:r>
    </w:p>
    <w:p w:rsidR="00032218" w:rsidRPr="0054134D" w:rsidRDefault="00032218" w:rsidP="00A515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54134D">
        <w:rPr>
          <w:rFonts w:ascii="Times New Roman" w:hAnsi="Times New Roman" w:cs="Times New Roman"/>
          <w:sz w:val="28"/>
          <w:szCs w:val="28"/>
        </w:rPr>
        <w:tab/>
        <w:t>Внедрение отдельных элементов системы «электронного бюджета» в деятельность исполнительных органов муниципальной власти по составлению и исполнению местного бюджета. Выполнение мероприятия нацелено на дальнейшую автоматизацию функций и процессов управления муниципальными финансами, исключение дублирующих и рутинных операций, обеспечение интеграции информационных систем управления муниципальными финансами, в том числе интеграцию с единой государственной информационной системой управления общественными финансами «Электронный бюджет»</w:t>
      </w:r>
      <w:proofErr w:type="gramStart"/>
      <w:r w:rsidRPr="0054134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4134D">
        <w:rPr>
          <w:rFonts w:ascii="Times New Roman" w:hAnsi="Times New Roman" w:cs="Times New Roman"/>
          <w:sz w:val="28"/>
          <w:szCs w:val="28"/>
        </w:rPr>
        <w:t xml:space="preserve">а первом этапе внедрения системы «электронного бюджета» (2014 год) планируется провести модернизацию и интеграцию информационных систем формирования реестра расходных обязательств, составления проекта местного бюджета (в т.ч. проектов внесения изменений в бюджет) и исполнения бюджета (ведения сводной бюджетной росписи). Данные меры позволят существенно повысить административную эффективность, обеспечив применение принципа «однократного ввода» информации. В 2019-2025  гг. основные усилия будут направлены </w:t>
      </w:r>
      <w:proofErr w:type="gramStart"/>
      <w:r w:rsidRPr="005413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4134D">
        <w:rPr>
          <w:rFonts w:ascii="Times New Roman" w:hAnsi="Times New Roman" w:cs="Times New Roman"/>
          <w:sz w:val="28"/>
          <w:szCs w:val="28"/>
        </w:rPr>
        <w:t>:</w:t>
      </w:r>
    </w:p>
    <w:p w:rsidR="00032218" w:rsidRPr="0054134D" w:rsidRDefault="00032218" w:rsidP="00A515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-</w:t>
      </w:r>
      <w:r w:rsidRPr="0054134D">
        <w:rPr>
          <w:rFonts w:ascii="Times New Roman" w:hAnsi="Times New Roman" w:cs="Times New Roman"/>
          <w:sz w:val="28"/>
          <w:szCs w:val="28"/>
        </w:rPr>
        <w:tab/>
        <w:t>обеспечение интеграции применяемых в Благовещенском сельском поселении информационных систем с единой государственной информационной системой управления общественными финансами «Электронный бюджет»;</w:t>
      </w:r>
    </w:p>
    <w:p w:rsidR="00032218" w:rsidRPr="0054134D" w:rsidRDefault="00032218" w:rsidP="00A515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-</w:t>
      </w:r>
      <w:r w:rsidRPr="0054134D">
        <w:rPr>
          <w:rFonts w:ascii="Times New Roman" w:hAnsi="Times New Roman" w:cs="Times New Roman"/>
          <w:sz w:val="28"/>
          <w:szCs w:val="28"/>
        </w:rPr>
        <w:tab/>
        <w:t>организацию публикации на Едином портале бюджетной системы Российской Федерации информации о деятельности публично-правовых образований в сфере управления общественными финансами (по мере развития указанного портала).</w:t>
      </w:r>
    </w:p>
    <w:p w:rsidR="00032218" w:rsidRPr="0054134D" w:rsidRDefault="00032218" w:rsidP="00A515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6.</w:t>
      </w:r>
      <w:r w:rsidRPr="0054134D">
        <w:rPr>
          <w:rFonts w:ascii="Times New Roman" w:hAnsi="Times New Roman" w:cs="Times New Roman"/>
          <w:sz w:val="28"/>
          <w:szCs w:val="28"/>
        </w:rPr>
        <w:tab/>
        <w:t xml:space="preserve">Поступательный переход к финансовому контролю эффективности использования бюджетных средств. Выполнение мероприятия планируется в рамках осуществления реформы муниципального финансового контроля на уровне Российской Федерации. Основными элементами данной реформы являются: установление ответственности и мер принуждения за нарушение бюджетного законодательства; развитие внутреннего финансового контроля; внедрение единых стандартов финансового контроля; переориентация внешнего финансового контроля на оценку эффективности. Последний элемент играет ключевую роль в обеспечении повышения эффективности бюджетных расходов, поскольку потенциал использования для данных целей контроля целевого использования бюджетных средств (превалирующего в настоящий момент) уже по большей части исчерпан. Процесс внедрения и содержание новых форм финансового контроля, ориентированных на контроль достижения непосредственных результатов, будет во многом определяться нормотворческими и методическими инициативами Минфина России. </w:t>
      </w:r>
    </w:p>
    <w:p w:rsidR="00032218" w:rsidRPr="0054134D" w:rsidRDefault="00032218" w:rsidP="00A515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D">
        <w:rPr>
          <w:rFonts w:ascii="Times New Roman" w:hAnsi="Times New Roman" w:cs="Times New Roman"/>
          <w:sz w:val="28"/>
          <w:szCs w:val="28"/>
        </w:rPr>
        <w:t>7.</w:t>
      </w:r>
      <w:r w:rsidRPr="0054134D">
        <w:rPr>
          <w:rFonts w:ascii="Times New Roman" w:hAnsi="Times New Roman" w:cs="Times New Roman"/>
          <w:sz w:val="28"/>
          <w:szCs w:val="28"/>
        </w:rPr>
        <w:tab/>
        <w:t>Внедрение ежегодной публикации «бюджета для граждан».</w:t>
      </w:r>
      <w:r w:rsidR="00183D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13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4134D">
        <w:rPr>
          <w:rFonts w:ascii="Times New Roman" w:hAnsi="Times New Roman" w:cs="Times New Roman"/>
          <w:sz w:val="28"/>
          <w:szCs w:val="28"/>
        </w:rPr>
        <w:t xml:space="preserve">од «бюджетом для граждан» понимается аналитический документ, публикуемый в открытом доступе администрацией поселения, в целях предоставления гражданам актуальной информации о бюджете и отчете, о его исполнении, в объективной, простой и доступной для понимания форме. </w:t>
      </w:r>
      <w:r w:rsidRPr="0054134D">
        <w:rPr>
          <w:rFonts w:ascii="Times New Roman" w:hAnsi="Times New Roman" w:cs="Times New Roman"/>
          <w:sz w:val="28"/>
          <w:szCs w:val="28"/>
        </w:rPr>
        <w:lastRenderedPageBreak/>
        <w:t>Публикация «бюджетов для граждан» планируется как мера, направленная на повышение прозрачности и открытости муниципальных финансов, усиление подотчетности и общественного контроля. Разработка и публикация «бюджетов для граждан» будет осуществляться на основе методических рекомендаций Минфина России, на ежегодной основе.</w:t>
      </w:r>
    </w:p>
    <w:p w:rsidR="00032218" w:rsidRPr="0054134D" w:rsidRDefault="00032218" w:rsidP="00A515F1">
      <w:pPr>
        <w:spacing w:line="240" w:lineRule="auto"/>
        <w:jc w:val="both"/>
        <w:rPr>
          <w:rFonts w:ascii="Georgia" w:hAnsi="Georgia" w:cs="Georgia"/>
          <w:sz w:val="28"/>
          <w:szCs w:val="28"/>
        </w:rPr>
      </w:pPr>
    </w:p>
    <w:p w:rsidR="00AB0BB1" w:rsidRDefault="00AB0BB1" w:rsidP="00A51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0BB1" w:rsidSect="0058203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926C0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4259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65ADD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FEE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30E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9A10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AA08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3A0F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406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6B22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11167"/>
    <w:multiLevelType w:val="hybridMultilevel"/>
    <w:tmpl w:val="DE5866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2F19E3"/>
    <w:multiLevelType w:val="hybridMultilevel"/>
    <w:tmpl w:val="21FC12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AE7BFA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F11A9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0E6D6D"/>
    <w:multiLevelType w:val="hybridMultilevel"/>
    <w:tmpl w:val="F20C5CA8"/>
    <w:lvl w:ilvl="0" w:tplc="9A58AD0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5A23E4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74356A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B74754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4056BE"/>
    <w:multiLevelType w:val="hybridMultilevel"/>
    <w:tmpl w:val="C162566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24C09"/>
    <w:multiLevelType w:val="hybridMultilevel"/>
    <w:tmpl w:val="F28ED8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6670E2"/>
    <w:multiLevelType w:val="hybridMultilevel"/>
    <w:tmpl w:val="81DE8FB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7537F6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E44F16"/>
    <w:multiLevelType w:val="hybridMultilevel"/>
    <w:tmpl w:val="630E75D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11"/>
  </w:num>
  <w:num w:numId="5">
    <w:abstractNumId w:val="20"/>
  </w:num>
  <w:num w:numId="6">
    <w:abstractNumId w:val="16"/>
  </w:num>
  <w:num w:numId="7">
    <w:abstractNumId w:val="17"/>
  </w:num>
  <w:num w:numId="8">
    <w:abstractNumId w:val="19"/>
  </w:num>
  <w:num w:numId="9">
    <w:abstractNumId w:val="13"/>
  </w:num>
  <w:num w:numId="10">
    <w:abstractNumId w:val="21"/>
  </w:num>
  <w:num w:numId="11">
    <w:abstractNumId w:val="15"/>
  </w:num>
  <w:num w:numId="12">
    <w:abstractNumId w:val="12"/>
  </w:num>
  <w:num w:numId="13">
    <w:abstractNumId w:val="1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A7627"/>
    <w:rsid w:val="00004255"/>
    <w:rsid w:val="00012188"/>
    <w:rsid w:val="00020563"/>
    <w:rsid w:val="00032218"/>
    <w:rsid w:val="00032BCE"/>
    <w:rsid w:val="00033F55"/>
    <w:rsid w:val="000345DB"/>
    <w:rsid w:val="000363EB"/>
    <w:rsid w:val="0004514B"/>
    <w:rsid w:val="00052606"/>
    <w:rsid w:val="00055816"/>
    <w:rsid w:val="00065A58"/>
    <w:rsid w:val="000811D2"/>
    <w:rsid w:val="000817BA"/>
    <w:rsid w:val="00084BB7"/>
    <w:rsid w:val="00085813"/>
    <w:rsid w:val="000862F4"/>
    <w:rsid w:val="000A4DB3"/>
    <w:rsid w:val="000A7730"/>
    <w:rsid w:val="000D0F2C"/>
    <w:rsid w:val="000D0FB6"/>
    <w:rsid w:val="000E05D1"/>
    <w:rsid w:val="000E3469"/>
    <w:rsid w:val="000F0F25"/>
    <w:rsid w:val="000F19A5"/>
    <w:rsid w:val="000F79FB"/>
    <w:rsid w:val="001044C2"/>
    <w:rsid w:val="00104E5A"/>
    <w:rsid w:val="001156E9"/>
    <w:rsid w:val="001163B0"/>
    <w:rsid w:val="00127A0C"/>
    <w:rsid w:val="00137D40"/>
    <w:rsid w:val="00145CA8"/>
    <w:rsid w:val="0015195E"/>
    <w:rsid w:val="00155CB6"/>
    <w:rsid w:val="00155E50"/>
    <w:rsid w:val="00165A12"/>
    <w:rsid w:val="00171388"/>
    <w:rsid w:val="00183D95"/>
    <w:rsid w:val="0019122F"/>
    <w:rsid w:val="001B71F7"/>
    <w:rsid w:val="001C0340"/>
    <w:rsid w:val="001F4AFF"/>
    <w:rsid w:val="001F674D"/>
    <w:rsid w:val="001F6E94"/>
    <w:rsid w:val="002061B8"/>
    <w:rsid w:val="002140AB"/>
    <w:rsid w:val="0021748B"/>
    <w:rsid w:val="0021763E"/>
    <w:rsid w:val="00222ACB"/>
    <w:rsid w:val="002258BB"/>
    <w:rsid w:val="00244F23"/>
    <w:rsid w:val="002456D6"/>
    <w:rsid w:val="00256308"/>
    <w:rsid w:val="00262581"/>
    <w:rsid w:val="00272E64"/>
    <w:rsid w:val="00281FD9"/>
    <w:rsid w:val="0029176A"/>
    <w:rsid w:val="002A1D3D"/>
    <w:rsid w:val="002B3849"/>
    <w:rsid w:val="002D0E63"/>
    <w:rsid w:val="002D7521"/>
    <w:rsid w:val="002D7DAE"/>
    <w:rsid w:val="002E0CB9"/>
    <w:rsid w:val="002F43A4"/>
    <w:rsid w:val="00303CAD"/>
    <w:rsid w:val="003041BA"/>
    <w:rsid w:val="00330F7B"/>
    <w:rsid w:val="0033701D"/>
    <w:rsid w:val="003377CE"/>
    <w:rsid w:val="003537D8"/>
    <w:rsid w:val="0035510B"/>
    <w:rsid w:val="003620D3"/>
    <w:rsid w:val="00363A68"/>
    <w:rsid w:val="003706AE"/>
    <w:rsid w:val="00372441"/>
    <w:rsid w:val="0038422A"/>
    <w:rsid w:val="003C35C7"/>
    <w:rsid w:val="003D4E8E"/>
    <w:rsid w:val="003D600E"/>
    <w:rsid w:val="00426A79"/>
    <w:rsid w:val="00430A72"/>
    <w:rsid w:val="00447A6F"/>
    <w:rsid w:val="00450A02"/>
    <w:rsid w:val="00456EE3"/>
    <w:rsid w:val="00464ED9"/>
    <w:rsid w:val="004660A3"/>
    <w:rsid w:val="00470EF2"/>
    <w:rsid w:val="004716F8"/>
    <w:rsid w:val="00475AC3"/>
    <w:rsid w:val="004B2527"/>
    <w:rsid w:val="004C0024"/>
    <w:rsid w:val="004D0DDE"/>
    <w:rsid w:val="004D6CD8"/>
    <w:rsid w:val="004D70C7"/>
    <w:rsid w:val="004D7F3C"/>
    <w:rsid w:val="004E4D21"/>
    <w:rsid w:val="004E5257"/>
    <w:rsid w:val="00506C72"/>
    <w:rsid w:val="0051036D"/>
    <w:rsid w:val="005176DE"/>
    <w:rsid w:val="00520BD2"/>
    <w:rsid w:val="00530615"/>
    <w:rsid w:val="00533B42"/>
    <w:rsid w:val="0054134D"/>
    <w:rsid w:val="00555B02"/>
    <w:rsid w:val="00582037"/>
    <w:rsid w:val="0058303E"/>
    <w:rsid w:val="00595706"/>
    <w:rsid w:val="00596615"/>
    <w:rsid w:val="005B089A"/>
    <w:rsid w:val="005B08FF"/>
    <w:rsid w:val="005B70FA"/>
    <w:rsid w:val="005C090C"/>
    <w:rsid w:val="005C6192"/>
    <w:rsid w:val="005C6AB7"/>
    <w:rsid w:val="005E442E"/>
    <w:rsid w:val="005F17E3"/>
    <w:rsid w:val="006000F3"/>
    <w:rsid w:val="006019F8"/>
    <w:rsid w:val="00613D5B"/>
    <w:rsid w:val="0061754F"/>
    <w:rsid w:val="00625F37"/>
    <w:rsid w:val="00630407"/>
    <w:rsid w:val="00633C15"/>
    <w:rsid w:val="00642770"/>
    <w:rsid w:val="00663979"/>
    <w:rsid w:val="0066604F"/>
    <w:rsid w:val="00670CBF"/>
    <w:rsid w:val="006A2618"/>
    <w:rsid w:val="006A5657"/>
    <w:rsid w:val="006A7627"/>
    <w:rsid w:val="006B2DE6"/>
    <w:rsid w:val="006B44AD"/>
    <w:rsid w:val="006C57CD"/>
    <w:rsid w:val="006D1EAF"/>
    <w:rsid w:val="006D3DDC"/>
    <w:rsid w:val="006D550F"/>
    <w:rsid w:val="006D6423"/>
    <w:rsid w:val="006E557F"/>
    <w:rsid w:val="006E6E9D"/>
    <w:rsid w:val="006E73CB"/>
    <w:rsid w:val="00714925"/>
    <w:rsid w:val="00716A34"/>
    <w:rsid w:val="0072422B"/>
    <w:rsid w:val="0072554B"/>
    <w:rsid w:val="00737283"/>
    <w:rsid w:val="0074142A"/>
    <w:rsid w:val="007436B0"/>
    <w:rsid w:val="00753086"/>
    <w:rsid w:val="00754EDD"/>
    <w:rsid w:val="00755977"/>
    <w:rsid w:val="007578C9"/>
    <w:rsid w:val="00783CD7"/>
    <w:rsid w:val="007A4528"/>
    <w:rsid w:val="007D59DB"/>
    <w:rsid w:val="007F4C85"/>
    <w:rsid w:val="007F60A7"/>
    <w:rsid w:val="00803672"/>
    <w:rsid w:val="008116A1"/>
    <w:rsid w:val="008122CF"/>
    <w:rsid w:val="008242D8"/>
    <w:rsid w:val="00836B06"/>
    <w:rsid w:val="0083763C"/>
    <w:rsid w:val="00845528"/>
    <w:rsid w:val="00853C1B"/>
    <w:rsid w:val="00866829"/>
    <w:rsid w:val="00872B89"/>
    <w:rsid w:val="008A0206"/>
    <w:rsid w:val="008A04E4"/>
    <w:rsid w:val="008A6EB1"/>
    <w:rsid w:val="008C24A5"/>
    <w:rsid w:val="008F075A"/>
    <w:rsid w:val="00907DEF"/>
    <w:rsid w:val="0091252C"/>
    <w:rsid w:val="00915876"/>
    <w:rsid w:val="00915C4D"/>
    <w:rsid w:val="00917751"/>
    <w:rsid w:val="00920A35"/>
    <w:rsid w:val="0094350C"/>
    <w:rsid w:val="009504B9"/>
    <w:rsid w:val="00960168"/>
    <w:rsid w:val="00972C3D"/>
    <w:rsid w:val="00974E39"/>
    <w:rsid w:val="009758F8"/>
    <w:rsid w:val="00980BD2"/>
    <w:rsid w:val="00983B46"/>
    <w:rsid w:val="00993F37"/>
    <w:rsid w:val="009961F6"/>
    <w:rsid w:val="009A7932"/>
    <w:rsid w:val="009B5A81"/>
    <w:rsid w:val="009C2594"/>
    <w:rsid w:val="009D004B"/>
    <w:rsid w:val="009D3C45"/>
    <w:rsid w:val="009D5E54"/>
    <w:rsid w:val="009E208B"/>
    <w:rsid w:val="009F30D7"/>
    <w:rsid w:val="009F4A96"/>
    <w:rsid w:val="009F5807"/>
    <w:rsid w:val="00A16103"/>
    <w:rsid w:val="00A3092B"/>
    <w:rsid w:val="00A33673"/>
    <w:rsid w:val="00A47B47"/>
    <w:rsid w:val="00A515F1"/>
    <w:rsid w:val="00A535A8"/>
    <w:rsid w:val="00A53A6E"/>
    <w:rsid w:val="00A55E89"/>
    <w:rsid w:val="00A628D4"/>
    <w:rsid w:val="00A66C35"/>
    <w:rsid w:val="00A725F5"/>
    <w:rsid w:val="00A8034E"/>
    <w:rsid w:val="00A952D4"/>
    <w:rsid w:val="00AA0426"/>
    <w:rsid w:val="00AA2EE7"/>
    <w:rsid w:val="00AB0BB1"/>
    <w:rsid w:val="00AC1FA7"/>
    <w:rsid w:val="00AC284A"/>
    <w:rsid w:val="00AF1CC4"/>
    <w:rsid w:val="00AF22BF"/>
    <w:rsid w:val="00AF60E9"/>
    <w:rsid w:val="00AF61B3"/>
    <w:rsid w:val="00B03754"/>
    <w:rsid w:val="00B20DAF"/>
    <w:rsid w:val="00B20EFC"/>
    <w:rsid w:val="00B25B6B"/>
    <w:rsid w:val="00B40B8F"/>
    <w:rsid w:val="00B53685"/>
    <w:rsid w:val="00B56CFE"/>
    <w:rsid w:val="00B6430E"/>
    <w:rsid w:val="00B70D6A"/>
    <w:rsid w:val="00B82F31"/>
    <w:rsid w:val="00B87D92"/>
    <w:rsid w:val="00B933DF"/>
    <w:rsid w:val="00BB6357"/>
    <w:rsid w:val="00BD5D69"/>
    <w:rsid w:val="00BE20D0"/>
    <w:rsid w:val="00BF3DE0"/>
    <w:rsid w:val="00C1073D"/>
    <w:rsid w:val="00C47C5F"/>
    <w:rsid w:val="00C565C1"/>
    <w:rsid w:val="00C57E48"/>
    <w:rsid w:val="00C60A2A"/>
    <w:rsid w:val="00C7048E"/>
    <w:rsid w:val="00C72FC8"/>
    <w:rsid w:val="00C76830"/>
    <w:rsid w:val="00C76A7E"/>
    <w:rsid w:val="00C84289"/>
    <w:rsid w:val="00CA360A"/>
    <w:rsid w:val="00CA7F33"/>
    <w:rsid w:val="00CB0E86"/>
    <w:rsid w:val="00CB3102"/>
    <w:rsid w:val="00CB3ABA"/>
    <w:rsid w:val="00CB675B"/>
    <w:rsid w:val="00CD6C4E"/>
    <w:rsid w:val="00CD747E"/>
    <w:rsid w:val="00CE06F3"/>
    <w:rsid w:val="00CF2854"/>
    <w:rsid w:val="00D013A4"/>
    <w:rsid w:val="00D05897"/>
    <w:rsid w:val="00D17609"/>
    <w:rsid w:val="00D417BB"/>
    <w:rsid w:val="00D424F2"/>
    <w:rsid w:val="00D44F80"/>
    <w:rsid w:val="00DA3593"/>
    <w:rsid w:val="00DA6D46"/>
    <w:rsid w:val="00DA7AE5"/>
    <w:rsid w:val="00DD0F59"/>
    <w:rsid w:val="00DE6E36"/>
    <w:rsid w:val="00DE759E"/>
    <w:rsid w:val="00DF4049"/>
    <w:rsid w:val="00DF44B4"/>
    <w:rsid w:val="00DF50CE"/>
    <w:rsid w:val="00E10EE1"/>
    <w:rsid w:val="00E23310"/>
    <w:rsid w:val="00E4108E"/>
    <w:rsid w:val="00E4308F"/>
    <w:rsid w:val="00E46D98"/>
    <w:rsid w:val="00E500A4"/>
    <w:rsid w:val="00E553C9"/>
    <w:rsid w:val="00EA7EA0"/>
    <w:rsid w:val="00EB5028"/>
    <w:rsid w:val="00EC2BEB"/>
    <w:rsid w:val="00EC665E"/>
    <w:rsid w:val="00ED15C8"/>
    <w:rsid w:val="00ED6723"/>
    <w:rsid w:val="00EE576A"/>
    <w:rsid w:val="00EF779E"/>
    <w:rsid w:val="00F14675"/>
    <w:rsid w:val="00F3719F"/>
    <w:rsid w:val="00F53AC8"/>
    <w:rsid w:val="00F65754"/>
    <w:rsid w:val="00F6628B"/>
    <w:rsid w:val="00F718D8"/>
    <w:rsid w:val="00F82452"/>
    <w:rsid w:val="00F93C8B"/>
    <w:rsid w:val="00F96A65"/>
    <w:rsid w:val="00FC109D"/>
    <w:rsid w:val="00FD0E67"/>
    <w:rsid w:val="00FD26DF"/>
    <w:rsid w:val="00FD3952"/>
    <w:rsid w:val="00FE53BD"/>
    <w:rsid w:val="00FF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8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Pro-Gramma"/>
    <w:link w:val="30"/>
    <w:qFormat/>
    <w:locked/>
    <w:rsid w:val="000D0F2C"/>
    <w:pPr>
      <w:keepNext/>
      <w:spacing w:before="1200" w:after="600" w:line="240" w:lineRule="auto"/>
      <w:outlineLvl w:val="2"/>
    </w:pPr>
    <w:rPr>
      <w:rFonts w:ascii="Verdana" w:eastAsia="Times New Roman" w:hAnsi="Verdana" w:cs="Verdana"/>
      <w:color w:val="C41C16"/>
      <w:sz w:val="24"/>
      <w:szCs w:val="24"/>
      <w:lang w:eastAsia="ru-RU"/>
    </w:rPr>
  </w:style>
  <w:style w:type="paragraph" w:styleId="4">
    <w:name w:val="heading 4"/>
    <w:basedOn w:val="a"/>
    <w:next w:val="Pro-Gramma"/>
    <w:link w:val="40"/>
    <w:qFormat/>
    <w:locked/>
    <w:rsid w:val="000D0F2C"/>
    <w:pPr>
      <w:keepNext/>
      <w:spacing w:before="480" w:after="240" w:line="240" w:lineRule="auto"/>
      <w:outlineLvl w:val="3"/>
    </w:pPr>
    <w:rPr>
      <w:rFonts w:ascii="Verdana" w:eastAsia="Times New Roman" w:hAnsi="Verdana" w:cs="Verdana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A76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BD5D6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0858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3092B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har">
    <w:name w:val="Char Знак"/>
    <w:basedOn w:val="a"/>
    <w:autoRedefine/>
    <w:uiPriority w:val="99"/>
    <w:rsid w:val="00A3092B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FontStyle14">
    <w:name w:val="Font Style14"/>
    <w:basedOn w:val="a0"/>
    <w:uiPriority w:val="99"/>
    <w:rsid w:val="00A3092B"/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EC2BEB"/>
    <w:rPr>
      <w:color w:val="0000FF"/>
      <w:u w:val="single"/>
    </w:rPr>
  </w:style>
  <w:style w:type="paragraph" w:customStyle="1" w:styleId="ConsPlusNormal">
    <w:name w:val="ConsPlusNormal"/>
    <w:rsid w:val="00B82F3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7">
    <w:name w:val="Normal (Web)"/>
    <w:basedOn w:val="a"/>
    <w:rsid w:val="00BE20D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locked/>
    <w:rsid w:val="000D0F2C"/>
    <w:rPr>
      <w:rFonts w:ascii="Verdana" w:hAnsi="Verdana" w:cs="Verdana"/>
      <w:color w:val="C41C16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0D0F2C"/>
    <w:rPr>
      <w:rFonts w:ascii="Verdana" w:hAnsi="Verdana" w:cs="Verdana"/>
      <w:b/>
      <w:bCs/>
      <w:lang w:val="ru-RU" w:eastAsia="ru-RU" w:bidi="ar-SA"/>
    </w:rPr>
  </w:style>
  <w:style w:type="paragraph" w:customStyle="1" w:styleId="Pro-Gramma">
    <w:name w:val="Pro-Gramma"/>
    <w:basedOn w:val="a"/>
    <w:link w:val="Pro-Gramma0"/>
    <w:rsid w:val="000D0F2C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0"/>
      <w:lang w:eastAsia="ru-RU"/>
    </w:rPr>
  </w:style>
  <w:style w:type="paragraph" w:customStyle="1" w:styleId="Pro-List1">
    <w:name w:val="Pro-List #1"/>
    <w:basedOn w:val="Pro-Gramma"/>
    <w:rsid w:val="000D0F2C"/>
    <w:pPr>
      <w:tabs>
        <w:tab w:val="left" w:pos="1134"/>
      </w:tabs>
      <w:spacing w:before="180"/>
      <w:ind w:hanging="567"/>
    </w:pPr>
  </w:style>
  <w:style w:type="paragraph" w:customStyle="1" w:styleId="Pro-Tab">
    <w:name w:val="Pro-Tab"/>
    <w:basedOn w:val="Pro-Gramma"/>
    <w:rsid w:val="000D0F2C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paragraph" w:customStyle="1" w:styleId="Pro-TabName">
    <w:name w:val="Pro-Tab Name"/>
    <w:basedOn w:val="a"/>
    <w:rsid w:val="000D0F2C"/>
    <w:pPr>
      <w:keepNext/>
      <w:spacing w:before="240" w:after="120" w:line="240" w:lineRule="auto"/>
    </w:pPr>
    <w:rPr>
      <w:rFonts w:ascii="Tahoma" w:eastAsia="Times New Roman" w:hAnsi="Tahoma" w:cs="Tahoma"/>
      <w:b/>
      <w:bCs/>
      <w:color w:val="C41C16"/>
      <w:sz w:val="16"/>
      <w:szCs w:val="16"/>
      <w:lang w:eastAsia="ru-RU"/>
    </w:rPr>
  </w:style>
  <w:style w:type="character" w:customStyle="1" w:styleId="Pro-Gramma0">
    <w:name w:val="Pro-Gramma Знак"/>
    <w:basedOn w:val="a0"/>
    <w:link w:val="Pro-Gramma"/>
    <w:locked/>
    <w:rsid w:val="000D0F2C"/>
    <w:rPr>
      <w:rFonts w:ascii="Georgia" w:hAnsi="Georgia" w:cs="Georgia"/>
      <w:lang w:val="ru-RU" w:eastAsia="ru-RU" w:bidi="ar-SA"/>
    </w:rPr>
  </w:style>
  <w:style w:type="paragraph" w:customStyle="1" w:styleId="1">
    <w:name w:val="Без интервала1"/>
    <w:link w:val="NoSpacingChar"/>
    <w:rsid w:val="000D0F2C"/>
    <w:rPr>
      <w:rFonts w:eastAsia="Times New Roman"/>
      <w:sz w:val="22"/>
      <w:szCs w:val="22"/>
    </w:rPr>
  </w:style>
  <w:style w:type="character" w:customStyle="1" w:styleId="NoSpacingChar">
    <w:name w:val="No Spacing Char"/>
    <w:link w:val="1"/>
    <w:locked/>
    <w:rsid w:val="000D0F2C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Знак Знак Знак1 Знак"/>
    <w:basedOn w:val="a"/>
    <w:rsid w:val="0004514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No Spacing"/>
    <w:uiPriority w:val="1"/>
    <w:qFormat/>
    <w:rsid w:val="00DE6E36"/>
    <w:rPr>
      <w:rFonts w:cs="Calibri"/>
      <w:sz w:val="22"/>
      <w:szCs w:val="22"/>
      <w:lang w:eastAsia="en-US"/>
    </w:rPr>
  </w:style>
  <w:style w:type="character" w:customStyle="1" w:styleId="ConsPlusCell0">
    <w:name w:val="ConsPlusCell Знак"/>
    <w:basedOn w:val="a0"/>
    <w:link w:val="ConsPlusCell"/>
    <w:rsid w:val="0003221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CE5095EE2F47334C3D18A45C582B3E6E0FB6495B993A4487894A91C8CB474B70D4DB19DCA8808B8137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3779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25270</CharactersWithSpaces>
  <SharedDoc>false</SharedDoc>
  <HLinks>
    <vt:vector size="6" baseType="variant">
      <vt:variant>
        <vt:i4>2556004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consultantplus://offline/ref=8CE5095EE2F47334C3D18A45C582B3E6E0FB6495B993A4487894A91C8CB474B70D4DB19DCA8808B81372H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Админ</cp:lastModifiedBy>
  <cp:revision>11</cp:revision>
  <cp:lastPrinted>2013-11-08T11:24:00Z</cp:lastPrinted>
  <dcterms:created xsi:type="dcterms:W3CDTF">2025-01-31T12:48:00Z</dcterms:created>
  <dcterms:modified xsi:type="dcterms:W3CDTF">2025-02-13T13:20:00Z</dcterms:modified>
</cp:coreProperties>
</file>